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598B" w14:textId="280AED81" w:rsidR="00E233B2" w:rsidRPr="00557246" w:rsidRDefault="00E233B2" w:rsidP="00557246">
      <w:pPr>
        <w:pStyle w:val="webheader"/>
      </w:pPr>
      <w:bookmarkStart w:id="0" w:name="content"/>
      <w:r w:rsidRPr="00557246">
        <w:t xml:space="preserve">Guidelines for </w:t>
      </w:r>
      <w:r w:rsidR="001B4667">
        <w:t>b</w:t>
      </w:r>
      <w:r w:rsidRPr="00557246">
        <w:t xml:space="preserve">illing </w:t>
      </w:r>
      <w:r w:rsidR="001B4667">
        <w:t>ac</w:t>
      </w:r>
      <w:r w:rsidRPr="00557246">
        <w:t xml:space="preserve">ute </w:t>
      </w:r>
      <w:r w:rsidR="001B4667">
        <w:t>i</w:t>
      </w:r>
      <w:r w:rsidRPr="00557246">
        <w:t xml:space="preserve">npatient </w:t>
      </w:r>
      <w:r w:rsidR="001B4667">
        <w:t>n</w:t>
      </w:r>
      <w:r w:rsidRPr="00557246">
        <w:t xml:space="preserve">oncovered </w:t>
      </w:r>
      <w:r w:rsidR="001B4667">
        <w:t>d</w:t>
      </w:r>
      <w:r w:rsidRPr="00557246">
        <w:t>ays</w:t>
      </w:r>
      <w:bookmarkEnd w:id="0"/>
      <w:r w:rsidRPr="00557246">
        <w:t xml:space="preserve"> </w:t>
      </w:r>
    </w:p>
    <w:p w14:paraId="61A7F70C" w14:textId="378A9799" w:rsidR="00E233B2" w:rsidRPr="00C80354" w:rsidRDefault="00E233B2" w:rsidP="00C80354">
      <w:pPr>
        <w:pStyle w:val="webheader2"/>
      </w:pPr>
      <w:r w:rsidRPr="00C80354">
        <w:t xml:space="preserve">Billing </w:t>
      </w:r>
      <w:r w:rsidR="001B4667">
        <w:t>a</w:t>
      </w:r>
      <w:r w:rsidRPr="00C80354">
        <w:t xml:space="preserve">cute </w:t>
      </w:r>
      <w:r w:rsidR="001B4667">
        <w:t>i</w:t>
      </w:r>
      <w:r w:rsidRPr="00C80354">
        <w:t xml:space="preserve">npatient </w:t>
      </w:r>
      <w:r w:rsidR="001B4667">
        <w:t>n</w:t>
      </w:r>
      <w:r w:rsidRPr="00C80354">
        <w:t xml:space="preserve">oncovered </w:t>
      </w:r>
      <w:r w:rsidR="001B4667">
        <w:t>p</w:t>
      </w:r>
      <w:r w:rsidRPr="00C80354">
        <w:t xml:space="preserve">rovider </w:t>
      </w:r>
      <w:r w:rsidR="001B4667">
        <w:t>l</w:t>
      </w:r>
      <w:r w:rsidRPr="00C80354">
        <w:t xml:space="preserve">iable </w:t>
      </w:r>
      <w:r w:rsidR="001B4667">
        <w:t>d</w:t>
      </w:r>
      <w:r w:rsidRPr="00C80354">
        <w:t>ays</w:t>
      </w:r>
      <w:r w:rsidR="00557246" w:rsidRPr="00C80354">
        <w:t xml:space="preserve"> </w:t>
      </w:r>
    </w:p>
    <w:p w14:paraId="03BD6121" w14:textId="77777777" w:rsidR="00E233B2" w:rsidRPr="00E233B2" w:rsidRDefault="00E233B2" w:rsidP="00E233B2">
      <w:pPr>
        <w:pStyle w:val="webnormal"/>
      </w:pPr>
      <w:r w:rsidRPr="00E233B2">
        <w:t xml:space="preserve">If an acute care hospital determines the entire admission is non-covered and the </w:t>
      </w:r>
      <w:r w:rsidRPr="00E233B2">
        <w:rPr>
          <w:rStyle w:val="webbold"/>
        </w:rPr>
        <w:t>provider</w:t>
      </w:r>
      <w:r w:rsidRPr="00E233B2">
        <w:t xml:space="preserve"> </w:t>
      </w:r>
      <w:r w:rsidRPr="009514BB">
        <w:rPr>
          <w:rStyle w:val="webbold"/>
        </w:rPr>
        <w:t>is liable</w:t>
      </w:r>
      <w:r w:rsidRPr="00E233B2">
        <w:t>, bill as follows:</w:t>
      </w:r>
    </w:p>
    <w:p w14:paraId="1343D355" w14:textId="323E4B97" w:rsidR="00E233B2" w:rsidRPr="009514BB" w:rsidRDefault="00E233B2" w:rsidP="009514BB">
      <w:pPr>
        <w:pStyle w:val="webbullet1"/>
      </w:pPr>
      <w:r w:rsidRPr="009514BB">
        <w:t xml:space="preserve">Type of </w:t>
      </w:r>
      <w:r w:rsidR="004E634D">
        <w:t>b</w:t>
      </w:r>
      <w:r w:rsidRPr="009514BB">
        <w:t>ill –</w:t>
      </w:r>
      <w:r w:rsidR="006617B5" w:rsidRPr="009514BB">
        <w:t xml:space="preserve"> </w:t>
      </w:r>
      <w:r w:rsidRPr="009514BB">
        <w:t>11</w:t>
      </w:r>
      <w:r w:rsidR="001B4667">
        <w:t>X</w:t>
      </w:r>
      <w:r w:rsidRPr="009514BB">
        <w:t xml:space="preserve"> (Full provider liable claim)</w:t>
      </w:r>
    </w:p>
    <w:p w14:paraId="2C0F1B07" w14:textId="1D35B874" w:rsidR="00E233B2" w:rsidRPr="009514BB" w:rsidRDefault="00E233B2" w:rsidP="009514BB">
      <w:pPr>
        <w:pStyle w:val="webbullet1"/>
      </w:pPr>
      <w:r w:rsidRPr="009514BB">
        <w:t xml:space="preserve">Admit </w:t>
      </w:r>
      <w:r w:rsidR="004E634D">
        <w:t>d</w:t>
      </w:r>
      <w:r w:rsidRPr="009514BB">
        <w:t>ate – Date the patient was actually admitted (not the deemed date) </w:t>
      </w:r>
    </w:p>
    <w:p w14:paraId="5A8CA964" w14:textId="73AB94A4" w:rsidR="00E233B2" w:rsidRPr="009514BB" w:rsidRDefault="00E233B2" w:rsidP="009514BB">
      <w:pPr>
        <w:pStyle w:val="webbullet1"/>
      </w:pPr>
      <w:r w:rsidRPr="009514BB">
        <w:t xml:space="preserve">From &amp; </w:t>
      </w:r>
      <w:r w:rsidR="004E634D">
        <w:t>t</w:t>
      </w:r>
      <w:r w:rsidRPr="009514BB">
        <w:t xml:space="preserve">hrough </w:t>
      </w:r>
      <w:r w:rsidR="004E634D">
        <w:t>d</w:t>
      </w:r>
      <w:r w:rsidRPr="009514BB">
        <w:t>ates -</w:t>
      </w:r>
      <w:r w:rsidR="006617B5" w:rsidRPr="009514BB">
        <w:t xml:space="preserve"> </w:t>
      </w:r>
      <w:r w:rsidRPr="009514BB">
        <w:t>This span of dates should include all days</w:t>
      </w:r>
    </w:p>
    <w:p w14:paraId="614B56F7" w14:textId="76987A39" w:rsidR="00E233B2" w:rsidRPr="009514BB" w:rsidRDefault="00E233B2" w:rsidP="009514BB">
      <w:pPr>
        <w:pStyle w:val="webbullet1"/>
      </w:pPr>
      <w:r w:rsidRPr="009514BB">
        <w:t xml:space="preserve">Noncovered </w:t>
      </w:r>
      <w:r w:rsidR="004E634D">
        <w:t>d</w:t>
      </w:r>
      <w:r w:rsidRPr="009514BB">
        <w:t>ays - The entire length of stay should be entered as noncovered</w:t>
      </w:r>
    </w:p>
    <w:p w14:paraId="22542251" w14:textId="3CDD3E5F" w:rsidR="00E233B2" w:rsidRDefault="00E233B2" w:rsidP="009514BB">
      <w:pPr>
        <w:pStyle w:val="webbullet1"/>
      </w:pPr>
      <w:r w:rsidRPr="009514BB">
        <w:t xml:space="preserve">Occurrence </w:t>
      </w:r>
      <w:r w:rsidR="004E634D">
        <w:t>s</w:t>
      </w:r>
      <w:r w:rsidRPr="009514BB">
        <w:t xml:space="preserve">pan </w:t>
      </w:r>
      <w:r w:rsidR="004E634D">
        <w:t>c</w:t>
      </w:r>
      <w:r w:rsidRPr="009514BB">
        <w:t>ode</w:t>
      </w:r>
      <w:r w:rsidR="008E3F06" w:rsidRPr="009514BB">
        <w:t xml:space="preserve"> M1</w:t>
      </w:r>
      <w:r w:rsidRPr="009514BB">
        <w:t xml:space="preserve"> –</w:t>
      </w:r>
      <w:r w:rsidR="006617B5" w:rsidRPr="009514BB">
        <w:t xml:space="preserve"> </w:t>
      </w:r>
      <w:r w:rsidR="008E3F06" w:rsidRPr="009514BB">
        <w:t>T</w:t>
      </w:r>
      <w:r w:rsidR="006617B5" w:rsidRPr="009514BB">
        <w:t>he first provider liable day through the last provider liable day (do not include the discharge date</w:t>
      </w:r>
      <w:r w:rsidR="0055762A">
        <w:t xml:space="preserve"> </w:t>
      </w:r>
      <w:r w:rsidR="0055762A" w:rsidRPr="0055762A">
        <w:t>if billing patient status other than 30</w:t>
      </w:r>
      <w:r w:rsidR="006617B5" w:rsidRPr="009514BB">
        <w:t>)</w:t>
      </w:r>
      <w:r w:rsidR="00A61E88">
        <w:t>.</w:t>
      </w:r>
    </w:p>
    <w:p w14:paraId="644A43A1" w14:textId="773019F7" w:rsidR="00A61E88" w:rsidRDefault="00A61E88" w:rsidP="00A61E88">
      <w:pPr>
        <w:pStyle w:val="webbullet2"/>
      </w:pPr>
      <w:r>
        <w:t>Examples:</w:t>
      </w:r>
    </w:p>
    <w:p w14:paraId="1BC66B56" w14:textId="2823EFD7" w:rsidR="00233827" w:rsidRDefault="00233827" w:rsidP="00A61E88">
      <w:pPr>
        <w:pStyle w:val="webbullet3"/>
      </w:pPr>
      <w:r>
        <w:t xml:space="preserve">If </w:t>
      </w:r>
      <w:r w:rsidR="00A61E88" w:rsidRPr="00A61E88">
        <w:t>the date of service (DOS) is 10/15/2023 - 10/</w:t>
      </w:r>
      <w:r w:rsidR="00366C9C">
        <w:t>31</w:t>
      </w:r>
      <w:r w:rsidR="00A61E88" w:rsidRPr="00A61E88">
        <w:t>/2023 with the first provider liable day as 10/15/2023</w:t>
      </w:r>
      <w:r w:rsidR="001B4667">
        <w:t xml:space="preserve"> and the</w:t>
      </w:r>
      <w:r w:rsidR="00A61E88" w:rsidRPr="00A61E88">
        <w:t xml:space="preserve"> </w:t>
      </w:r>
      <w:r>
        <w:t>patient status is</w:t>
      </w:r>
      <w:r w:rsidR="00A61E88">
        <w:t xml:space="preserve"> anything other than</w:t>
      </w:r>
      <w:r>
        <w:t xml:space="preserve"> 30, </w:t>
      </w:r>
      <w:r w:rsidR="00366C9C">
        <w:t>report the M1 span dates as 10/15/2023 - 10/3</w:t>
      </w:r>
      <w:r w:rsidR="00171C43">
        <w:t>0</w:t>
      </w:r>
      <w:r w:rsidR="00366C9C">
        <w:t>/2023</w:t>
      </w:r>
      <w:r>
        <w:t>.</w:t>
      </w:r>
    </w:p>
    <w:p w14:paraId="78370F2C" w14:textId="2B89DEF2" w:rsidR="004C2097" w:rsidRPr="004C2097" w:rsidRDefault="004C2097" w:rsidP="004C2097">
      <w:pPr>
        <w:pStyle w:val="webbullet3"/>
      </w:pPr>
      <w:r w:rsidRPr="004C2097">
        <w:t>If the DOS is 10/15/2023 - 10/31/2023 with the first provider liable day as 10/15/2023 with patient status 30, report the M1 span dates as 10/15/2023 - 10/31/2023.</w:t>
      </w:r>
    </w:p>
    <w:p w14:paraId="760E4819" w14:textId="114847E4" w:rsidR="00233827" w:rsidRDefault="00233827" w:rsidP="00A61E88">
      <w:pPr>
        <w:pStyle w:val="webbullet3"/>
      </w:pPr>
      <w:r>
        <w:t xml:space="preserve">If </w:t>
      </w:r>
      <w:r w:rsidR="00A61E88" w:rsidRPr="00A61E88">
        <w:t>the</w:t>
      </w:r>
      <w:r w:rsidR="00A61E88">
        <w:t xml:space="preserve"> </w:t>
      </w:r>
      <w:r w:rsidR="00A61E88" w:rsidRPr="00A61E88">
        <w:t>DOS is 10/15/2023 - 10/</w:t>
      </w:r>
      <w:r w:rsidR="00A61E88">
        <w:t>15</w:t>
      </w:r>
      <w:r w:rsidR="00A61E88" w:rsidRPr="00A61E88">
        <w:t>/2023 with the first provider liable day as 10/15/2023</w:t>
      </w:r>
      <w:r w:rsidR="00366C9C">
        <w:t xml:space="preserve"> and </w:t>
      </w:r>
      <w:r>
        <w:t>the admit and discharge date are the same,</w:t>
      </w:r>
      <w:r w:rsidR="00A61E88">
        <w:t xml:space="preserve"> </w:t>
      </w:r>
      <w:r>
        <w:t>the M1 span dates are the same</w:t>
      </w:r>
      <w:r w:rsidR="00A61E88">
        <w:t>. Report M1</w:t>
      </w:r>
      <w:r w:rsidR="00366C9C">
        <w:t xml:space="preserve"> span dates</w:t>
      </w:r>
      <w:r w:rsidR="00A61E88">
        <w:t xml:space="preserve"> as 10/15/2023-10/15/2023.</w:t>
      </w:r>
    </w:p>
    <w:p w14:paraId="10B53613" w14:textId="6DD274B0" w:rsidR="00E233B2" w:rsidRPr="009514BB" w:rsidRDefault="00E233B2" w:rsidP="009514BB">
      <w:pPr>
        <w:pStyle w:val="webbullet1"/>
      </w:pPr>
      <w:r w:rsidRPr="009514BB">
        <w:t xml:space="preserve">Revenue </w:t>
      </w:r>
      <w:r w:rsidR="004E634D">
        <w:t>c</w:t>
      </w:r>
      <w:r w:rsidRPr="009514BB">
        <w:t xml:space="preserve">ode - Room &amp; </w:t>
      </w:r>
      <w:r w:rsidR="004E634D">
        <w:t>b</w:t>
      </w:r>
      <w:r w:rsidRPr="009514BB">
        <w:t xml:space="preserve">oard revenue code line </w:t>
      </w:r>
      <w:r w:rsidR="006617B5" w:rsidRPr="009514BB">
        <w:t>report</w:t>
      </w:r>
      <w:r w:rsidRPr="009514BB">
        <w:t xml:space="preserve"> as follows: </w:t>
      </w:r>
    </w:p>
    <w:p w14:paraId="12E836AB" w14:textId="1E07433B" w:rsidR="00E233B2" w:rsidRPr="00E233B2" w:rsidRDefault="00E233B2" w:rsidP="001A06B3">
      <w:pPr>
        <w:pStyle w:val="webbullet2"/>
      </w:pPr>
      <w:r w:rsidRPr="00E233B2">
        <w:t>Total units should equal the total number of days</w:t>
      </w:r>
      <w:r w:rsidR="003A693B">
        <w:t>.</w:t>
      </w:r>
      <w:r w:rsidRPr="00E233B2">
        <w:t xml:space="preserve"> </w:t>
      </w:r>
    </w:p>
    <w:p w14:paraId="718607B3" w14:textId="1213D489" w:rsidR="00E233B2" w:rsidRPr="00E233B2" w:rsidRDefault="00E233B2" w:rsidP="001A06B3">
      <w:pPr>
        <w:pStyle w:val="webbullet2"/>
      </w:pPr>
      <w:r w:rsidRPr="00E233B2">
        <w:t>Noncovered units should equal the total days</w:t>
      </w:r>
      <w:r w:rsidR="003A693B">
        <w:t>.</w:t>
      </w:r>
    </w:p>
    <w:p w14:paraId="3DE2461A" w14:textId="661444A7" w:rsidR="00E233B2" w:rsidRPr="00E233B2" w:rsidRDefault="00E233B2" w:rsidP="001A06B3">
      <w:pPr>
        <w:pStyle w:val="webbullet2"/>
      </w:pPr>
      <w:r w:rsidRPr="00E233B2">
        <w:t>Total charge should equal the rate times the total number of units</w:t>
      </w:r>
      <w:r w:rsidR="003A693B">
        <w:t>.</w:t>
      </w:r>
    </w:p>
    <w:p w14:paraId="2CA838D3" w14:textId="709BE13F" w:rsidR="00E233B2" w:rsidRPr="00E233B2" w:rsidRDefault="00E233B2" w:rsidP="001A06B3">
      <w:pPr>
        <w:pStyle w:val="webbullet2"/>
      </w:pPr>
      <w:r w:rsidRPr="00E233B2">
        <w:t>Noncovered charge should equal the rate times the number of noncovered days</w:t>
      </w:r>
      <w:r w:rsidR="003A693B">
        <w:t>.</w:t>
      </w:r>
    </w:p>
    <w:p w14:paraId="1C21B35B" w14:textId="1C694353" w:rsidR="00E233B2" w:rsidRPr="00C80354" w:rsidRDefault="00E233B2" w:rsidP="00C80354">
      <w:pPr>
        <w:pStyle w:val="webheader2"/>
      </w:pPr>
      <w:r w:rsidRPr="00C80354">
        <w:t xml:space="preserve">Billing </w:t>
      </w:r>
      <w:r w:rsidR="001B4667">
        <w:t>a</w:t>
      </w:r>
      <w:r w:rsidRPr="00C80354">
        <w:t xml:space="preserve">cute </w:t>
      </w:r>
      <w:r w:rsidR="001B4667">
        <w:t>p</w:t>
      </w:r>
      <w:r w:rsidRPr="00C80354">
        <w:t xml:space="preserve">artial </w:t>
      </w:r>
      <w:r w:rsidR="001B4667">
        <w:t>i</w:t>
      </w:r>
      <w:r w:rsidRPr="00C80354">
        <w:t xml:space="preserve">npatient </w:t>
      </w:r>
      <w:r w:rsidR="001B4667">
        <w:t>n</w:t>
      </w:r>
      <w:r w:rsidR="006617B5" w:rsidRPr="00C80354">
        <w:t xml:space="preserve">oncovered </w:t>
      </w:r>
      <w:r w:rsidR="001B4667">
        <w:t>p</w:t>
      </w:r>
      <w:r w:rsidR="006617B5" w:rsidRPr="00C80354">
        <w:t xml:space="preserve">rovider </w:t>
      </w:r>
      <w:r w:rsidR="001B4667">
        <w:t>l</w:t>
      </w:r>
      <w:r w:rsidR="006617B5" w:rsidRPr="00C80354">
        <w:t xml:space="preserve">iable </w:t>
      </w:r>
      <w:r w:rsidR="001B4667">
        <w:t>d</w:t>
      </w:r>
      <w:r w:rsidR="006617B5" w:rsidRPr="00C80354">
        <w:t>ays</w:t>
      </w:r>
    </w:p>
    <w:p w14:paraId="53EA6540" w14:textId="77777777" w:rsidR="00E233B2" w:rsidRPr="00E233B2" w:rsidRDefault="00E233B2" w:rsidP="00E233B2">
      <w:pPr>
        <w:pStyle w:val="webnormal"/>
      </w:pPr>
      <w:r w:rsidRPr="00E233B2">
        <w:t xml:space="preserve">If an acute care hospital determines a portion of the admission is noncovered and the </w:t>
      </w:r>
      <w:r w:rsidRPr="00E233B2">
        <w:rPr>
          <w:rStyle w:val="webbold"/>
        </w:rPr>
        <w:t>provider</w:t>
      </w:r>
      <w:r w:rsidRPr="00E233B2">
        <w:t xml:space="preserve"> </w:t>
      </w:r>
      <w:r w:rsidRPr="009514BB">
        <w:rPr>
          <w:rStyle w:val="webbold"/>
        </w:rPr>
        <w:t>is liable</w:t>
      </w:r>
      <w:r w:rsidRPr="00E233B2">
        <w:t xml:space="preserve">, </w:t>
      </w:r>
      <w:r w:rsidR="006617B5">
        <w:t>bill</w:t>
      </w:r>
      <w:r w:rsidRPr="00E233B2">
        <w:t xml:space="preserve"> as follows:</w:t>
      </w:r>
    </w:p>
    <w:p w14:paraId="623B351E" w14:textId="758CD5E4" w:rsidR="00E233B2" w:rsidRPr="009514BB" w:rsidRDefault="00E233B2" w:rsidP="009514BB">
      <w:pPr>
        <w:pStyle w:val="webbullet1"/>
      </w:pPr>
      <w:r w:rsidRPr="009514BB">
        <w:t xml:space="preserve">Type of </w:t>
      </w:r>
      <w:r w:rsidR="004E634D">
        <w:t>b</w:t>
      </w:r>
      <w:r w:rsidRPr="009514BB">
        <w:t>ill –</w:t>
      </w:r>
      <w:r w:rsidR="006617B5" w:rsidRPr="009514BB">
        <w:t xml:space="preserve"> </w:t>
      </w:r>
      <w:r w:rsidRPr="009514BB">
        <w:t>11X</w:t>
      </w:r>
    </w:p>
    <w:p w14:paraId="1471BD2E" w14:textId="286D2300" w:rsidR="00E233B2" w:rsidRPr="009514BB" w:rsidRDefault="00E233B2" w:rsidP="009514BB">
      <w:pPr>
        <w:pStyle w:val="webbullet1"/>
      </w:pPr>
      <w:r w:rsidRPr="009514BB">
        <w:t xml:space="preserve">Admit </w:t>
      </w:r>
      <w:r w:rsidR="004E634D">
        <w:t>d</w:t>
      </w:r>
      <w:r w:rsidRPr="009514BB">
        <w:t>ate – Date the patient was actually admitted (not the deemed date) </w:t>
      </w:r>
    </w:p>
    <w:p w14:paraId="6A735C29" w14:textId="1F4AC4D1" w:rsidR="00E233B2" w:rsidRPr="009514BB" w:rsidRDefault="00E233B2" w:rsidP="009514BB">
      <w:pPr>
        <w:pStyle w:val="webbullet1"/>
      </w:pPr>
      <w:r w:rsidRPr="009514BB">
        <w:lastRenderedPageBreak/>
        <w:t xml:space="preserve">From &amp; </w:t>
      </w:r>
      <w:r w:rsidR="004E634D">
        <w:t>t</w:t>
      </w:r>
      <w:r w:rsidRPr="009514BB">
        <w:t xml:space="preserve">hrough </w:t>
      </w:r>
      <w:r w:rsidR="004E634D">
        <w:t>d</w:t>
      </w:r>
      <w:r w:rsidRPr="009514BB">
        <w:t>ates -</w:t>
      </w:r>
      <w:r w:rsidR="006617B5" w:rsidRPr="009514BB">
        <w:t xml:space="preserve"> </w:t>
      </w:r>
      <w:r w:rsidRPr="009514BB">
        <w:t>This span of dates should include all days, both covered and noncovered</w:t>
      </w:r>
    </w:p>
    <w:p w14:paraId="66A3718D" w14:textId="77777777" w:rsidR="00E233B2" w:rsidRPr="009514BB" w:rsidRDefault="00E233B2" w:rsidP="009514BB">
      <w:pPr>
        <w:pStyle w:val="webbullet1"/>
      </w:pPr>
      <w:r w:rsidRPr="009514BB">
        <w:t xml:space="preserve">Covered Days – The portion of the </w:t>
      </w:r>
      <w:r w:rsidR="006617B5" w:rsidRPr="009514BB">
        <w:t>stay</w:t>
      </w:r>
      <w:r w:rsidRPr="009514BB">
        <w:t xml:space="preserve"> in which the patient received medically necessary services </w:t>
      </w:r>
    </w:p>
    <w:p w14:paraId="27481434" w14:textId="039BF1F5" w:rsidR="00E233B2" w:rsidRPr="009514BB" w:rsidRDefault="00E233B2" w:rsidP="009514BB">
      <w:pPr>
        <w:pStyle w:val="webbullet1"/>
      </w:pPr>
      <w:r w:rsidRPr="009514BB">
        <w:t xml:space="preserve">Noncovered </w:t>
      </w:r>
      <w:r w:rsidR="004E634D">
        <w:t>d</w:t>
      </w:r>
      <w:r w:rsidRPr="009514BB">
        <w:t>ays – The portion of the stay in which the provider is liable due to the services rendered were not medically necessary</w:t>
      </w:r>
    </w:p>
    <w:p w14:paraId="133BCA89" w14:textId="4CFD0B2F" w:rsidR="00E233B2" w:rsidRDefault="00E233B2" w:rsidP="009514BB">
      <w:pPr>
        <w:pStyle w:val="webbullet1"/>
      </w:pPr>
      <w:r w:rsidRPr="009514BB">
        <w:t xml:space="preserve">Occurrence </w:t>
      </w:r>
      <w:r w:rsidR="004E634D">
        <w:t>s</w:t>
      </w:r>
      <w:r w:rsidRPr="009514BB">
        <w:t xml:space="preserve">pan </w:t>
      </w:r>
      <w:r w:rsidR="004E634D">
        <w:t>c</w:t>
      </w:r>
      <w:r w:rsidRPr="009514BB">
        <w:t>ode</w:t>
      </w:r>
      <w:r w:rsidR="008E3F06" w:rsidRPr="009514BB">
        <w:t xml:space="preserve"> M1</w:t>
      </w:r>
      <w:r w:rsidRPr="009514BB">
        <w:t xml:space="preserve"> –</w:t>
      </w:r>
      <w:r w:rsidR="006617B5" w:rsidRPr="009514BB">
        <w:t xml:space="preserve"> </w:t>
      </w:r>
      <w:r w:rsidR="008E3F06" w:rsidRPr="009514BB">
        <w:t>T</w:t>
      </w:r>
      <w:r w:rsidRPr="009514BB">
        <w:t>he first provider liable day through the last provider liable day</w:t>
      </w:r>
      <w:r w:rsidR="006617B5" w:rsidRPr="009514BB">
        <w:t xml:space="preserve"> </w:t>
      </w:r>
      <w:r w:rsidRPr="009514BB">
        <w:t>(do not include the discharge date</w:t>
      </w:r>
      <w:r w:rsidR="00272F9B">
        <w:t xml:space="preserve"> </w:t>
      </w:r>
      <w:r w:rsidR="00272F9B" w:rsidRPr="00272F9B">
        <w:t>if billing patient status other than 30</w:t>
      </w:r>
      <w:r w:rsidRPr="009514BB">
        <w:t>)</w:t>
      </w:r>
    </w:p>
    <w:p w14:paraId="04739BC8" w14:textId="77777777" w:rsidR="004C2097" w:rsidRPr="004C2097" w:rsidRDefault="004C2097" w:rsidP="004C2097">
      <w:pPr>
        <w:pStyle w:val="webbullet2"/>
      </w:pPr>
      <w:r w:rsidRPr="004C2097">
        <w:t>Examples:</w:t>
      </w:r>
    </w:p>
    <w:p w14:paraId="622BEC5F" w14:textId="77E0635B" w:rsidR="004C2097" w:rsidRPr="004C2097" w:rsidRDefault="004C2097" w:rsidP="004C2097">
      <w:pPr>
        <w:pStyle w:val="webbullet3"/>
      </w:pPr>
      <w:r w:rsidRPr="004C2097">
        <w:t>If the</w:t>
      </w:r>
      <w:r w:rsidR="00171C43">
        <w:t xml:space="preserve"> </w:t>
      </w:r>
      <w:r w:rsidRPr="004C2097">
        <w:t xml:space="preserve">DOS is 10/1/2023 - 10/31/2023 with the first provider liable day as 10/15/2023 </w:t>
      </w:r>
      <w:r w:rsidR="001B4667">
        <w:t xml:space="preserve">and </w:t>
      </w:r>
      <w:r w:rsidRPr="004C2097">
        <w:t>patient status is anything other than 30, report the M1 span dates as 10/15/2023 - 10/30/2023.</w:t>
      </w:r>
    </w:p>
    <w:p w14:paraId="4A17D280" w14:textId="6B5AF3B7" w:rsidR="004C2097" w:rsidRPr="004C2097" w:rsidRDefault="004C2097" w:rsidP="004C2097">
      <w:pPr>
        <w:pStyle w:val="webbullet3"/>
      </w:pPr>
      <w:r w:rsidRPr="004C2097">
        <w:t>If the DOS is 10/1/2023 - 10/31/2023 with the first provider liable day as 10/15/2023 with patient status 30, report the M1 span dates as 10/15/2023 - 10/31/2023.</w:t>
      </w:r>
    </w:p>
    <w:p w14:paraId="77D5B3B8" w14:textId="7D47C1F8" w:rsidR="00E233B2" w:rsidRPr="009514BB" w:rsidRDefault="00E233B2" w:rsidP="009514BB">
      <w:pPr>
        <w:pStyle w:val="webbullet1"/>
      </w:pPr>
      <w:r w:rsidRPr="009514BB">
        <w:t xml:space="preserve">Revenue </w:t>
      </w:r>
      <w:r w:rsidR="004E634D">
        <w:t>c</w:t>
      </w:r>
      <w:r w:rsidRPr="009514BB">
        <w:t xml:space="preserve">ode - Room &amp; </w:t>
      </w:r>
      <w:r w:rsidR="004E634D">
        <w:t>b</w:t>
      </w:r>
      <w:r w:rsidRPr="009514BB">
        <w:t xml:space="preserve">oard revenue code line </w:t>
      </w:r>
      <w:r w:rsidR="006617B5" w:rsidRPr="009514BB">
        <w:t>report</w:t>
      </w:r>
      <w:r w:rsidRPr="009514BB">
        <w:t xml:space="preserve"> as follows: </w:t>
      </w:r>
    </w:p>
    <w:p w14:paraId="5C5CA4C2" w14:textId="4F1CE481" w:rsidR="00E233B2" w:rsidRPr="00E233B2" w:rsidRDefault="00E233B2" w:rsidP="001A06B3">
      <w:pPr>
        <w:pStyle w:val="webbullet2"/>
      </w:pPr>
      <w:r w:rsidRPr="00E233B2">
        <w:t xml:space="preserve">Total units should equal the total number of </w:t>
      </w:r>
      <w:r w:rsidR="003A693B" w:rsidRPr="00E233B2">
        <w:t>days.</w:t>
      </w:r>
      <w:r w:rsidRPr="00E233B2">
        <w:t xml:space="preserve"> </w:t>
      </w:r>
    </w:p>
    <w:p w14:paraId="69299DAF" w14:textId="2276FD89" w:rsidR="00E233B2" w:rsidRPr="00E233B2" w:rsidRDefault="00E233B2" w:rsidP="003B0C07">
      <w:pPr>
        <w:pStyle w:val="webbullet2"/>
      </w:pPr>
      <w:r w:rsidRPr="00E233B2">
        <w:t xml:space="preserve">Covered units should equal the total days minus the noncovered days </w:t>
      </w:r>
      <w:r w:rsidRPr="003B0C07">
        <w:t>(Provider Liable Days)</w:t>
      </w:r>
      <w:r w:rsidR="003A693B">
        <w:t>.</w:t>
      </w:r>
    </w:p>
    <w:p w14:paraId="7C934266" w14:textId="6CB9E330" w:rsidR="00E233B2" w:rsidRPr="00E233B2" w:rsidRDefault="00E233B2" w:rsidP="001A06B3">
      <w:pPr>
        <w:pStyle w:val="webbullet2"/>
      </w:pPr>
      <w:r w:rsidRPr="00E233B2">
        <w:t>Total charge should equal the rate times the total number of units</w:t>
      </w:r>
      <w:r w:rsidR="003A693B">
        <w:t>.</w:t>
      </w:r>
    </w:p>
    <w:p w14:paraId="38673E9D" w14:textId="6690C13D" w:rsidR="00E233B2" w:rsidRPr="00E233B2" w:rsidRDefault="00E233B2" w:rsidP="001A06B3">
      <w:pPr>
        <w:pStyle w:val="webbullet2"/>
      </w:pPr>
      <w:r w:rsidRPr="00E233B2">
        <w:t>Noncovered charge should equal the rate times the number of noncovered days</w:t>
      </w:r>
      <w:r w:rsidR="003A693B">
        <w:t>.</w:t>
      </w:r>
    </w:p>
    <w:p w14:paraId="1EC35059" w14:textId="5B223201" w:rsidR="00E233B2" w:rsidRPr="00C80354" w:rsidRDefault="00E233B2" w:rsidP="00C80354">
      <w:pPr>
        <w:pStyle w:val="webheader2"/>
      </w:pPr>
      <w:r w:rsidRPr="00C80354">
        <w:t xml:space="preserve">Billing </w:t>
      </w:r>
      <w:r w:rsidR="001B4667">
        <w:t>a</w:t>
      </w:r>
      <w:r w:rsidRPr="00C80354">
        <w:t xml:space="preserve">cute </w:t>
      </w:r>
      <w:r w:rsidR="001B4667">
        <w:t>i</w:t>
      </w:r>
      <w:r w:rsidRPr="00C80354">
        <w:t xml:space="preserve">npatient </w:t>
      </w:r>
      <w:r w:rsidR="001B4667">
        <w:t>n</w:t>
      </w:r>
      <w:r w:rsidRPr="00C80354">
        <w:t>on</w:t>
      </w:r>
      <w:r w:rsidR="008E3F06" w:rsidRPr="00C80354">
        <w:t xml:space="preserve">covered </w:t>
      </w:r>
      <w:r w:rsidR="001B4667">
        <w:t>b</w:t>
      </w:r>
      <w:r w:rsidR="008E3F06" w:rsidRPr="00C80354">
        <w:t xml:space="preserve">eneficiary </w:t>
      </w:r>
      <w:r w:rsidR="001B4667">
        <w:t>l</w:t>
      </w:r>
      <w:r w:rsidR="008E3F06" w:rsidRPr="00C80354">
        <w:t xml:space="preserve">iable </w:t>
      </w:r>
      <w:r w:rsidR="001B4667">
        <w:t>d</w:t>
      </w:r>
      <w:r w:rsidR="008E3F06" w:rsidRPr="00C80354">
        <w:t>ays</w:t>
      </w:r>
    </w:p>
    <w:p w14:paraId="45EE1935" w14:textId="77777777" w:rsidR="00E233B2" w:rsidRPr="00E233B2" w:rsidRDefault="00E233B2" w:rsidP="00E233B2">
      <w:pPr>
        <w:pStyle w:val="webnormal"/>
      </w:pPr>
      <w:r w:rsidRPr="00E233B2">
        <w:t xml:space="preserve">If an acute </w:t>
      </w:r>
      <w:r w:rsidR="006617B5">
        <w:t xml:space="preserve">care </w:t>
      </w:r>
      <w:r w:rsidRPr="00E233B2">
        <w:t xml:space="preserve">hospital determines that a portion of the admission, or the entire admission, is noncovered and the </w:t>
      </w:r>
      <w:r w:rsidRPr="009514BB">
        <w:rPr>
          <w:rStyle w:val="webbold"/>
        </w:rPr>
        <w:t>beneficiary is liable</w:t>
      </w:r>
      <w:r w:rsidRPr="00E233B2">
        <w:t>, bill</w:t>
      </w:r>
      <w:r w:rsidR="008E3F06">
        <w:t xml:space="preserve"> as follows:</w:t>
      </w:r>
    </w:p>
    <w:p w14:paraId="5A49ECE8" w14:textId="45DC8637" w:rsidR="00E233B2" w:rsidRPr="009514BB" w:rsidRDefault="00E233B2" w:rsidP="009514BB">
      <w:pPr>
        <w:pStyle w:val="webbullet1"/>
      </w:pPr>
      <w:r w:rsidRPr="009514BB">
        <w:t xml:space="preserve">Type of </w:t>
      </w:r>
      <w:r w:rsidR="004E634D">
        <w:t>b</w:t>
      </w:r>
      <w:r w:rsidRPr="009514BB">
        <w:t>ill</w:t>
      </w:r>
      <w:r w:rsidR="006617B5" w:rsidRPr="009514BB">
        <w:t xml:space="preserve"> – 11X</w:t>
      </w:r>
    </w:p>
    <w:p w14:paraId="61125446" w14:textId="33DD5749" w:rsidR="00E233B2" w:rsidRPr="009514BB" w:rsidRDefault="00E233B2" w:rsidP="009514BB">
      <w:pPr>
        <w:pStyle w:val="webbullet1"/>
      </w:pPr>
      <w:r w:rsidRPr="009514BB">
        <w:t xml:space="preserve">Admit </w:t>
      </w:r>
      <w:r w:rsidR="004E634D">
        <w:t>d</w:t>
      </w:r>
      <w:r w:rsidRPr="009514BB">
        <w:t>ate – Date the patient was actually</w:t>
      </w:r>
      <w:r w:rsidR="006617B5" w:rsidRPr="009514BB">
        <w:t xml:space="preserve"> admitted (not the deemed date)</w:t>
      </w:r>
    </w:p>
    <w:p w14:paraId="1737F306" w14:textId="1E0B13EA" w:rsidR="00E233B2" w:rsidRPr="009514BB" w:rsidRDefault="00E233B2" w:rsidP="009514BB">
      <w:pPr>
        <w:pStyle w:val="webbullet1"/>
      </w:pPr>
      <w:r w:rsidRPr="009514BB">
        <w:t xml:space="preserve">From &amp; </w:t>
      </w:r>
      <w:r w:rsidR="004E634D">
        <w:t>t</w:t>
      </w:r>
      <w:r w:rsidRPr="009514BB">
        <w:t xml:space="preserve">hrough </w:t>
      </w:r>
      <w:r w:rsidR="004E634D">
        <w:t>d</w:t>
      </w:r>
      <w:r w:rsidRPr="009514BB">
        <w:t>ates -</w:t>
      </w:r>
      <w:r w:rsidR="006617B5" w:rsidRPr="009514BB">
        <w:t xml:space="preserve"> </w:t>
      </w:r>
      <w:r w:rsidRPr="009514BB">
        <w:t>This span of dates should include all da</w:t>
      </w:r>
      <w:r w:rsidR="006617B5" w:rsidRPr="009514BB">
        <w:t>ys, both covered and noncovered</w:t>
      </w:r>
    </w:p>
    <w:p w14:paraId="5872EEBE" w14:textId="03CEBFC6" w:rsidR="00E233B2" w:rsidRPr="009514BB" w:rsidRDefault="00E233B2" w:rsidP="009514BB">
      <w:pPr>
        <w:pStyle w:val="webbullet1"/>
      </w:pPr>
      <w:r w:rsidRPr="009514BB">
        <w:t xml:space="preserve">Covered </w:t>
      </w:r>
      <w:r w:rsidR="004E634D">
        <w:t>d</w:t>
      </w:r>
      <w:r w:rsidRPr="009514BB">
        <w:t>ays – Report only days the patient was at a covered level of care. If the entire stay is noncov</w:t>
      </w:r>
      <w:r w:rsidR="006617B5" w:rsidRPr="009514BB">
        <w:t>ered, report zero covered days.</w:t>
      </w:r>
    </w:p>
    <w:p w14:paraId="4C3DC664" w14:textId="6536DE59" w:rsidR="00E233B2" w:rsidRPr="009514BB" w:rsidRDefault="00E233B2" w:rsidP="009514BB">
      <w:pPr>
        <w:pStyle w:val="webbullet1"/>
      </w:pPr>
      <w:r w:rsidRPr="009514BB">
        <w:t xml:space="preserve">Noncovered </w:t>
      </w:r>
      <w:r w:rsidR="004E634D">
        <w:t>d</w:t>
      </w:r>
      <w:r w:rsidRPr="009514BB">
        <w:t>ays – Report all the days that are noncover</w:t>
      </w:r>
      <w:r w:rsidR="006617B5" w:rsidRPr="009514BB">
        <w:t>ed for the duration of the stay</w:t>
      </w:r>
    </w:p>
    <w:p w14:paraId="78F0BC39" w14:textId="414D951E" w:rsidR="00E233B2" w:rsidRPr="009514BB" w:rsidRDefault="00E233B2" w:rsidP="009514BB">
      <w:pPr>
        <w:pStyle w:val="webbullet1"/>
      </w:pPr>
      <w:r w:rsidRPr="009514BB">
        <w:t xml:space="preserve">Occurrence </w:t>
      </w:r>
      <w:r w:rsidR="004E634D">
        <w:t>s</w:t>
      </w:r>
      <w:r w:rsidRPr="009514BB">
        <w:t xml:space="preserve">pan </w:t>
      </w:r>
      <w:r w:rsidR="004E634D">
        <w:t>c</w:t>
      </w:r>
      <w:r w:rsidRPr="009514BB">
        <w:t>ode</w:t>
      </w:r>
      <w:r w:rsidR="008E3F06" w:rsidRPr="009514BB">
        <w:t xml:space="preserve"> 76</w:t>
      </w:r>
      <w:r w:rsidRPr="009514BB">
        <w:t xml:space="preserve"> -</w:t>
      </w:r>
      <w:r w:rsidR="006617B5" w:rsidRPr="009514BB">
        <w:t xml:space="preserve"> </w:t>
      </w:r>
      <w:r w:rsidR="008E3F06" w:rsidRPr="009514BB">
        <w:t xml:space="preserve">The </w:t>
      </w:r>
      <w:r w:rsidRPr="009514BB">
        <w:t xml:space="preserve">first beneficiary liable day through </w:t>
      </w:r>
      <w:r w:rsidR="006617B5" w:rsidRPr="009514BB">
        <w:t>the last beneficiary liable day</w:t>
      </w:r>
    </w:p>
    <w:p w14:paraId="4671C500" w14:textId="38C7D7FC" w:rsidR="00E233B2" w:rsidRPr="009514BB" w:rsidRDefault="00E233B2" w:rsidP="009514BB">
      <w:pPr>
        <w:pStyle w:val="webbullet1"/>
      </w:pPr>
      <w:r w:rsidRPr="009514BB">
        <w:t xml:space="preserve">Occurrence </w:t>
      </w:r>
      <w:r w:rsidR="004E634D">
        <w:t>c</w:t>
      </w:r>
      <w:r w:rsidRPr="009514BB">
        <w:t>ode 31 – The date the facility pro</w:t>
      </w:r>
      <w:r w:rsidR="008E3F06" w:rsidRPr="009514BB">
        <w:t>vided notice to the beneficiary</w:t>
      </w:r>
    </w:p>
    <w:p w14:paraId="159F793A" w14:textId="0442043D" w:rsidR="00E233B2" w:rsidRPr="009514BB" w:rsidRDefault="00E233B2" w:rsidP="009514BB">
      <w:pPr>
        <w:pStyle w:val="webbullet1"/>
      </w:pPr>
      <w:r w:rsidRPr="009514BB">
        <w:lastRenderedPageBreak/>
        <w:t xml:space="preserve">Value </w:t>
      </w:r>
      <w:r w:rsidR="004E634D">
        <w:t>c</w:t>
      </w:r>
      <w:r w:rsidRPr="009514BB">
        <w:t>ode 31 – The amount charged to the bene</w:t>
      </w:r>
      <w:r w:rsidR="008E3F06" w:rsidRPr="009514BB">
        <w:t>ficiary for noncovered services</w:t>
      </w:r>
    </w:p>
    <w:p w14:paraId="21FA72F3" w14:textId="67414601" w:rsidR="00E233B2" w:rsidRPr="009514BB" w:rsidRDefault="00E233B2" w:rsidP="009514BB">
      <w:pPr>
        <w:pStyle w:val="webbullet1"/>
      </w:pPr>
      <w:r w:rsidRPr="009514BB">
        <w:t xml:space="preserve">Revenue </w:t>
      </w:r>
      <w:r w:rsidR="004E634D">
        <w:t>c</w:t>
      </w:r>
      <w:r w:rsidRPr="009514BB">
        <w:t xml:space="preserve">ode - Room &amp; </w:t>
      </w:r>
      <w:r w:rsidR="004E634D">
        <w:t>b</w:t>
      </w:r>
      <w:r w:rsidRPr="009514BB">
        <w:t>oard revenue code li</w:t>
      </w:r>
      <w:r w:rsidR="008E3F06" w:rsidRPr="009514BB">
        <w:t>ne report as follows:</w:t>
      </w:r>
    </w:p>
    <w:p w14:paraId="201895B1" w14:textId="271D2DB7" w:rsidR="00E233B2" w:rsidRPr="00E233B2" w:rsidRDefault="00E233B2" w:rsidP="001A06B3">
      <w:pPr>
        <w:pStyle w:val="webbullet2"/>
      </w:pPr>
      <w:r w:rsidRPr="00E233B2">
        <w:t>Total units should equal the total number of days</w:t>
      </w:r>
      <w:r w:rsidR="003A693B">
        <w:t>.</w:t>
      </w:r>
      <w:r w:rsidRPr="00E233B2">
        <w:t xml:space="preserve"> </w:t>
      </w:r>
    </w:p>
    <w:p w14:paraId="6A3370BA" w14:textId="256F9AD3" w:rsidR="00E233B2" w:rsidRPr="00E233B2" w:rsidRDefault="00E233B2" w:rsidP="001A06B3">
      <w:pPr>
        <w:pStyle w:val="webbullet2"/>
      </w:pPr>
      <w:r w:rsidRPr="00E233B2">
        <w:t>Covered units should equal the total days minus the noncovered days</w:t>
      </w:r>
      <w:r w:rsidR="003A693B">
        <w:t>.</w:t>
      </w:r>
      <w:r w:rsidRPr="00E233B2">
        <w:t xml:space="preserve"> </w:t>
      </w:r>
    </w:p>
    <w:p w14:paraId="52789012" w14:textId="4A460CCC" w:rsidR="00E233B2" w:rsidRPr="00E233B2" w:rsidRDefault="00E233B2" w:rsidP="001A06B3">
      <w:pPr>
        <w:pStyle w:val="webbullet2"/>
      </w:pPr>
      <w:r w:rsidRPr="00E233B2">
        <w:t xml:space="preserve">Total charge should equal the rate times the total number of </w:t>
      </w:r>
      <w:r w:rsidR="003A693B" w:rsidRPr="00E233B2">
        <w:t>units.</w:t>
      </w:r>
      <w:r w:rsidRPr="00E233B2">
        <w:t xml:space="preserve"> </w:t>
      </w:r>
    </w:p>
    <w:p w14:paraId="763BF015" w14:textId="3ED7CB53" w:rsidR="00E233B2" w:rsidRPr="00E233B2" w:rsidRDefault="00E233B2" w:rsidP="001A06B3">
      <w:pPr>
        <w:pStyle w:val="webbullet2"/>
      </w:pPr>
      <w:r w:rsidRPr="00E233B2">
        <w:t>Noncovered charges should equal the rate times</w:t>
      </w:r>
      <w:r w:rsidR="008E3F06">
        <w:t xml:space="preserve"> the number of noncovered </w:t>
      </w:r>
      <w:r w:rsidR="003A693B">
        <w:t>days.</w:t>
      </w:r>
    </w:p>
    <w:p w14:paraId="783DFB5A" w14:textId="6D2D9E67" w:rsidR="00E233B2" w:rsidRPr="00E458C6" w:rsidRDefault="001B4667" w:rsidP="003B0C07">
      <w:pPr>
        <w:pStyle w:val="webnormal"/>
        <w:rPr>
          <w:rStyle w:val="Hyperlink"/>
        </w:rPr>
      </w:pPr>
      <w:r>
        <w:t>T</w:t>
      </w:r>
      <w:r w:rsidR="00E233B2" w:rsidRPr="00E233B2">
        <w:t>he</w:t>
      </w:r>
      <w:r w:rsidR="00E458C6">
        <w:t xml:space="preserve"> above</w:t>
      </w:r>
      <w:r w:rsidR="00E233B2" w:rsidRPr="00E233B2">
        <w:t xml:space="preserve"> instructions </w:t>
      </w:r>
      <w:r w:rsidR="00E233B2" w:rsidRPr="00E233B2">
        <w:rPr>
          <w:rStyle w:val="webbold"/>
        </w:rPr>
        <w:t>do not apply</w:t>
      </w:r>
      <w:r w:rsidR="00E233B2" w:rsidRPr="00E233B2">
        <w:t xml:space="preserve"> to </w:t>
      </w:r>
      <w:r w:rsidR="00E233B2" w:rsidRPr="00557246">
        <w:t>benefits exhaust billing</w:t>
      </w:r>
      <w:r w:rsidR="00E233B2" w:rsidRPr="00E233B2">
        <w:t xml:space="preserve">. Please refer to </w:t>
      </w:r>
      <w:r w:rsidR="009514BB">
        <w:t xml:space="preserve">the </w:t>
      </w:r>
      <w:r w:rsidR="00E458C6">
        <w:fldChar w:fldCharType="begin"/>
      </w:r>
      <w:r w:rsidR="00E458C6">
        <w:instrText xml:space="preserve"> HYPERLINK "https://www.cms.gov/Regulations-and-Guidance/Guidance/Manuals/Downloads/clm104c03.pdf" \o "CMS Pub. 100-04, Chapter 3" \t "_blank" </w:instrText>
      </w:r>
      <w:r w:rsidR="00E458C6">
        <w:fldChar w:fldCharType="separate"/>
      </w:r>
      <w:r w:rsidR="009514BB" w:rsidRPr="00E458C6">
        <w:rPr>
          <w:rStyle w:val="Hyperlink"/>
        </w:rPr>
        <w:t>CMS</w:t>
      </w:r>
      <w:r w:rsidRPr="00E458C6">
        <w:rPr>
          <w:rStyle w:val="Hyperlink"/>
        </w:rPr>
        <w:t xml:space="preserve"> IOM Pub. 100-04</w:t>
      </w:r>
      <w:r w:rsidR="00E458C6" w:rsidRPr="00E458C6">
        <w:rPr>
          <w:rStyle w:val="Hyperlink"/>
        </w:rPr>
        <w:t xml:space="preserve"> Medicare Claims Processing Manual, Chapter 3, sections </w:t>
      </w:r>
      <w:r w:rsidR="008E3F06" w:rsidRPr="00E458C6">
        <w:rPr>
          <w:rStyle w:val="Hyperlink"/>
        </w:rPr>
        <w:t>20.7.4 (acute care hospital</w:t>
      </w:r>
      <w:r w:rsidR="00E458C6" w:rsidRPr="00E458C6">
        <w:rPr>
          <w:rStyle w:val="Hyperlink"/>
        </w:rPr>
        <w:t xml:space="preserve"> - ACH</w:t>
      </w:r>
      <w:r w:rsidR="008E3F06" w:rsidRPr="00E458C6">
        <w:rPr>
          <w:rStyle w:val="Hyperlink"/>
        </w:rPr>
        <w:t xml:space="preserve">), 140 </w:t>
      </w:r>
      <w:r w:rsidR="00E458C6" w:rsidRPr="00E458C6">
        <w:rPr>
          <w:rStyle w:val="Hyperlink"/>
        </w:rPr>
        <w:t>(i</w:t>
      </w:r>
      <w:r w:rsidR="008E3F06" w:rsidRPr="00E458C6">
        <w:rPr>
          <w:rStyle w:val="Hyperlink"/>
        </w:rPr>
        <w:t xml:space="preserve">npatient </w:t>
      </w:r>
      <w:r w:rsidR="00E458C6" w:rsidRPr="00E458C6">
        <w:rPr>
          <w:rStyle w:val="Hyperlink"/>
        </w:rPr>
        <w:t>r</w:t>
      </w:r>
      <w:r w:rsidR="008E3F06" w:rsidRPr="00E458C6">
        <w:rPr>
          <w:rStyle w:val="Hyperlink"/>
        </w:rPr>
        <w:t xml:space="preserve">ehabilitation </w:t>
      </w:r>
      <w:r w:rsidR="00E458C6" w:rsidRPr="00E458C6">
        <w:rPr>
          <w:rStyle w:val="Hyperlink"/>
        </w:rPr>
        <w:t>f</w:t>
      </w:r>
      <w:r w:rsidR="008E3F06" w:rsidRPr="00E458C6">
        <w:rPr>
          <w:rStyle w:val="Hyperlink"/>
        </w:rPr>
        <w:t>acilities</w:t>
      </w:r>
      <w:r w:rsidR="00E458C6" w:rsidRPr="00E458C6">
        <w:rPr>
          <w:rStyle w:val="Hyperlink"/>
        </w:rPr>
        <w:t xml:space="preserve"> -</w:t>
      </w:r>
      <w:r w:rsidR="00E458C6">
        <w:rPr>
          <w:rStyle w:val="Hyperlink"/>
        </w:rPr>
        <w:t xml:space="preserve"> </w:t>
      </w:r>
      <w:r w:rsidR="00E458C6" w:rsidRPr="00E458C6">
        <w:rPr>
          <w:rStyle w:val="Hyperlink"/>
        </w:rPr>
        <w:t>IRF</w:t>
      </w:r>
      <w:r w:rsidR="008E3F06" w:rsidRPr="00E458C6">
        <w:rPr>
          <w:rStyle w:val="Hyperlink"/>
        </w:rPr>
        <w:t>), 190 (</w:t>
      </w:r>
      <w:r w:rsidR="00E458C6" w:rsidRPr="00E458C6">
        <w:rPr>
          <w:rStyle w:val="Hyperlink"/>
        </w:rPr>
        <w:t>l</w:t>
      </w:r>
      <w:r w:rsidR="00557246" w:rsidRPr="00E458C6">
        <w:rPr>
          <w:rStyle w:val="Hyperlink"/>
        </w:rPr>
        <w:t xml:space="preserve">ong </w:t>
      </w:r>
      <w:r w:rsidR="00E458C6" w:rsidRPr="00E458C6">
        <w:rPr>
          <w:rStyle w:val="Hyperlink"/>
        </w:rPr>
        <w:t>t</w:t>
      </w:r>
      <w:r w:rsidR="00557246" w:rsidRPr="00E458C6">
        <w:rPr>
          <w:rStyle w:val="Hyperlink"/>
        </w:rPr>
        <w:t xml:space="preserve">erm </w:t>
      </w:r>
      <w:r w:rsidR="00E458C6" w:rsidRPr="00E458C6">
        <w:rPr>
          <w:rStyle w:val="Hyperlink"/>
        </w:rPr>
        <w:t>c</w:t>
      </w:r>
      <w:r w:rsidR="00557246" w:rsidRPr="00E458C6">
        <w:rPr>
          <w:rStyle w:val="Hyperlink"/>
        </w:rPr>
        <w:t xml:space="preserve">are </w:t>
      </w:r>
      <w:r w:rsidR="00E458C6" w:rsidRPr="00E458C6">
        <w:rPr>
          <w:rStyle w:val="Hyperlink"/>
        </w:rPr>
        <w:t>h</w:t>
      </w:r>
      <w:r w:rsidR="00557246" w:rsidRPr="00E458C6">
        <w:rPr>
          <w:rStyle w:val="Hyperlink"/>
        </w:rPr>
        <w:t>ospitals</w:t>
      </w:r>
      <w:r w:rsidR="00E458C6" w:rsidRPr="00E458C6">
        <w:rPr>
          <w:rStyle w:val="Hyperlink"/>
        </w:rPr>
        <w:t xml:space="preserve"> -</w:t>
      </w:r>
      <w:r w:rsidR="00E458C6">
        <w:rPr>
          <w:rStyle w:val="Hyperlink"/>
        </w:rPr>
        <w:t xml:space="preserve"> </w:t>
      </w:r>
      <w:r w:rsidR="00E458C6" w:rsidRPr="00E458C6">
        <w:rPr>
          <w:rStyle w:val="Hyperlink"/>
        </w:rPr>
        <w:t>LTCH</w:t>
      </w:r>
      <w:r w:rsidR="008E3F06" w:rsidRPr="00E458C6">
        <w:rPr>
          <w:rStyle w:val="Hyperlink"/>
        </w:rPr>
        <w:t>).</w:t>
      </w:r>
      <w:r w:rsidRPr="00E458C6">
        <w:rPr>
          <w:rStyle w:val="Hyperlink"/>
        </w:rPr>
        <w:t xml:space="preserve"> </w:t>
      </w:r>
    </w:p>
    <w:p w14:paraId="267F4793" w14:textId="362C8F91" w:rsidR="001B4667" w:rsidRPr="001B4667" w:rsidRDefault="00E458C6" w:rsidP="001B4667">
      <w:pPr>
        <w:pStyle w:val="webnormal"/>
      </w:pPr>
      <w:r>
        <w:fldChar w:fldCharType="end"/>
      </w:r>
      <w:r w:rsidR="001B4667" w:rsidRPr="001B4667">
        <w:t xml:space="preserve">To assist </w:t>
      </w:r>
      <w:r w:rsidR="004E634D">
        <w:t>us</w:t>
      </w:r>
      <w:r w:rsidR="001B4667" w:rsidRPr="001B4667">
        <w:t xml:space="preserve"> with understanding the reason for noncovered billing, you may include one of these recommended remarks:</w:t>
      </w:r>
    </w:p>
    <w:p w14:paraId="7BE98773" w14:textId="45936638" w:rsidR="001B4667" w:rsidRPr="001B4667" w:rsidRDefault="001B4667" w:rsidP="001B4667">
      <w:pPr>
        <w:pStyle w:val="webbullet1"/>
      </w:pPr>
      <w:r w:rsidRPr="001B4667">
        <w:t xml:space="preserve">Benefits </w:t>
      </w:r>
      <w:r w:rsidR="003A693B" w:rsidRPr="001B4667">
        <w:t>exhausted</w:t>
      </w:r>
    </w:p>
    <w:p w14:paraId="48FE37B2" w14:textId="602DB0D7" w:rsidR="001B4667" w:rsidRPr="001B4667" w:rsidRDefault="001B4667" w:rsidP="001B4667">
      <w:pPr>
        <w:pStyle w:val="webbullet1"/>
      </w:pPr>
      <w:r w:rsidRPr="001B4667">
        <w:t>DGM</w:t>
      </w:r>
      <w:r w:rsidR="00764ABA">
        <w:t>E (</w:t>
      </w:r>
      <w:r w:rsidR="00764ABA" w:rsidRPr="00764ABA">
        <w:t xml:space="preserve">Direct </w:t>
      </w:r>
      <w:r w:rsidR="00A70DF1">
        <w:t>g</w:t>
      </w:r>
      <w:r w:rsidR="00764ABA" w:rsidRPr="00764ABA">
        <w:t xml:space="preserve">raduate </w:t>
      </w:r>
      <w:r w:rsidR="00A70DF1">
        <w:t>m</w:t>
      </w:r>
      <w:r w:rsidR="00764ABA" w:rsidRPr="00764ABA">
        <w:t xml:space="preserve">edical </w:t>
      </w:r>
      <w:r w:rsidR="00A70DF1">
        <w:t>e</w:t>
      </w:r>
      <w:r w:rsidR="00764ABA" w:rsidRPr="00764ABA">
        <w:t>ducation</w:t>
      </w:r>
      <w:r w:rsidR="00764ABA">
        <w:t>)</w:t>
      </w:r>
    </w:p>
    <w:p w14:paraId="5BAB7750" w14:textId="4D8FBB0A" w:rsidR="001B4667" w:rsidRPr="001B4667" w:rsidRDefault="001B4667" w:rsidP="001B4667">
      <w:pPr>
        <w:pStyle w:val="webbullet1"/>
      </w:pPr>
      <w:r w:rsidRPr="001B4667">
        <w:t xml:space="preserve">Does not meet medical necessity for inpatient stay </w:t>
      </w:r>
      <w:r w:rsidR="003A693B" w:rsidRPr="001B4667">
        <w:t>criteria.</w:t>
      </w:r>
    </w:p>
    <w:p w14:paraId="5C0D151F" w14:textId="3D636A5E" w:rsidR="001B4667" w:rsidRPr="001B4667" w:rsidRDefault="001B4667" w:rsidP="001B4667">
      <w:pPr>
        <w:pStyle w:val="webbullet1"/>
      </w:pPr>
      <w:r w:rsidRPr="001B4667">
        <w:t xml:space="preserve">Lower level of care, non-acute </w:t>
      </w:r>
      <w:r w:rsidR="00A70DF1">
        <w:t>c</w:t>
      </w:r>
      <w:r w:rsidRPr="001B4667">
        <w:t>are, non-skilled, MCR rejection or cardiac rehab</w:t>
      </w:r>
    </w:p>
    <w:p w14:paraId="7CF03707" w14:textId="508E0DBD" w:rsidR="001B4667" w:rsidRPr="001B4667" w:rsidRDefault="001B4667" w:rsidP="001B4667">
      <w:pPr>
        <w:pStyle w:val="webbullet1"/>
      </w:pPr>
      <w:r w:rsidRPr="001B4667">
        <w:t>Provider/beneficiary liable</w:t>
      </w:r>
    </w:p>
    <w:p w14:paraId="267BEF8C" w14:textId="682B6C41" w:rsidR="001B4667" w:rsidRPr="001B4667" w:rsidRDefault="001B4667" w:rsidP="001B4667">
      <w:pPr>
        <w:pStyle w:val="webbullet1"/>
      </w:pPr>
      <w:r w:rsidRPr="001B4667">
        <w:t>No Part A entitlement</w:t>
      </w:r>
    </w:p>
    <w:p w14:paraId="0C0244D3" w14:textId="3EC69ECE" w:rsidR="001B4667" w:rsidRPr="00E233B2" w:rsidRDefault="001B4667" w:rsidP="001B4667">
      <w:pPr>
        <w:pStyle w:val="webbullet1"/>
      </w:pPr>
      <w:r w:rsidRPr="001B4667">
        <w:t>No pay, noncovered or non-billable procedure</w:t>
      </w:r>
    </w:p>
    <w:sectPr w:rsidR="001B4667" w:rsidRPr="00E233B2" w:rsidSect="00E233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8431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6E3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9A1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E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C8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4A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3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2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1EA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A0DCA"/>
    <w:multiLevelType w:val="multilevel"/>
    <w:tmpl w:val="542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2109EF"/>
    <w:multiLevelType w:val="hybridMultilevel"/>
    <w:tmpl w:val="1840C552"/>
    <w:lvl w:ilvl="0" w:tplc="2D243406">
      <w:start w:val="1"/>
      <w:numFmt w:val="decimal"/>
      <w:pStyle w:val="webnumbered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5D4D2D"/>
    <w:multiLevelType w:val="hybridMultilevel"/>
    <w:tmpl w:val="8C44B502"/>
    <w:lvl w:ilvl="0" w:tplc="04090001">
      <w:start w:val="1"/>
      <w:numFmt w:val="bullet"/>
      <w:pStyle w:val="web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947"/>
    <w:multiLevelType w:val="multilevel"/>
    <w:tmpl w:val="1246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62603"/>
    <w:multiLevelType w:val="hybridMultilevel"/>
    <w:tmpl w:val="D98A243E"/>
    <w:lvl w:ilvl="0" w:tplc="F10E4C4E">
      <w:start w:val="1"/>
      <w:numFmt w:val="bullet"/>
      <w:pStyle w:val="web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57D6"/>
    <w:multiLevelType w:val="hybridMultilevel"/>
    <w:tmpl w:val="B8A63188"/>
    <w:lvl w:ilvl="0" w:tplc="7ADCE55C">
      <w:start w:val="1"/>
      <w:numFmt w:val="decimal"/>
      <w:pStyle w:val="webnumbered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945980"/>
    <w:multiLevelType w:val="hybridMultilevel"/>
    <w:tmpl w:val="7CD0AFAA"/>
    <w:lvl w:ilvl="0" w:tplc="4DA40C2E">
      <w:start w:val="1"/>
      <w:numFmt w:val="decimal"/>
      <w:pStyle w:val="webnumbered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4435F9"/>
    <w:multiLevelType w:val="hybridMultilevel"/>
    <w:tmpl w:val="BF967C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722A5"/>
    <w:multiLevelType w:val="hybridMultilevel"/>
    <w:tmpl w:val="0B4CB584"/>
    <w:lvl w:ilvl="0" w:tplc="FEA6ADEA">
      <w:start w:val="1"/>
      <w:numFmt w:val="bullet"/>
      <w:pStyle w:val="web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23B77"/>
    <w:multiLevelType w:val="multilevel"/>
    <w:tmpl w:val="040C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341674">
    <w:abstractNumId w:val="12"/>
  </w:num>
  <w:num w:numId="2" w16cid:durableId="1966890102">
    <w:abstractNumId w:val="15"/>
  </w:num>
  <w:num w:numId="3" w16cid:durableId="376010252">
    <w:abstractNumId w:val="11"/>
  </w:num>
  <w:num w:numId="4" w16cid:durableId="687876511">
    <w:abstractNumId w:val="18"/>
  </w:num>
  <w:num w:numId="5" w16cid:durableId="1193836165">
    <w:abstractNumId w:val="14"/>
  </w:num>
  <w:num w:numId="6" w16cid:durableId="1569416404">
    <w:abstractNumId w:val="16"/>
  </w:num>
  <w:num w:numId="7" w16cid:durableId="314071025">
    <w:abstractNumId w:val="14"/>
  </w:num>
  <w:num w:numId="8" w16cid:durableId="548230717">
    <w:abstractNumId w:val="18"/>
  </w:num>
  <w:num w:numId="9" w16cid:durableId="8690299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4997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8580567">
    <w:abstractNumId w:val="12"/>
  </w:num>
  <w:num w:numId="12" w16cid:durableId="11765802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1850609">
    <w:abstractNumId w:val="9"/>
  </w:num>
  <w:num w:numId="14" w16cid:durableId="390422581">
    <w:abstractNumId w:val="7"/>
  </w:num>
  <w:num w:numId="15" w16cid:durableId="1697804960">
    <w:abstractNumId w:val="6"/>
  </w:num>
  <w:num w:numId="16" w16cid:durableId="2135783365">
    <w:abstractNumId w:val="5"/>
  </w:num>
  <w:num w:numId="17" w16cid:durableId="1682001543">
    <w:abstractNumId w:val="4"/>
  </w:num>
  <w:num w:numId="18" w16cid:durableId="765883070">
    <w:abstractNumId w:val="8"/>
  </w:num>
  <w:num w:numId="19" w16cid:durableId="574363896">
    <w:abstractNumId w:val="3"/>
  </w:num>
  <w:num w:numId="20" w16cid:durableId="935938466">
    <w:abstractNumId w:val="2"/>
  </w:num>
  <w:num w:numId="21" w16cid:durableId="1567835063">
    <w:abstractNumId w:val="1"/>
  </w:num>
  <w:num w:numId="22" w16cid:durableId="1711103372">
    <w:abstractNumId w:val="0"/>
  </w:num>
  <w:num w:numId="23" w16cid:durableId="1974869858">
    <w:abstractNumId w:val="17"/>
  </w:num>
  <w:num w:numId="24" w16cid:durableId="1434126903">
    <w:abstractNumId w:val="13"/>
  </w:num>
  <w:num w:numId="25" w16cid:durableId="124081610">
    <w:abstractNumId w:val="19"/>
  </w:num>
  <w:num w:numId="26" w16cid:durableId="66401106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/>
  <w:defaultTabStop w:val="720"/>
  <w:clickAndTypeStyle w:val="webcomment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B2"/>
    <w:rsid w:val="000C1D4A"/>
    <w:rsid w:val="00130DF9"/>
    <w:rsid w:val="00145DCD"/>
    <w:rsid w:val="00157BBA"/>
    <w:rsid w:val="00171C43"/>
    <w:rsid w:val="001A06B3"/>
    <w:rsid w:val="001A0AB9"/>
    <w:rsid w:val="001B4667"/>
    <w:rsid w:val="001C4E73"/>
    <w:rsid w:val="00202A27"/>
    <w:rsid w:val="00233827"/>
    <w:rsid w:val="00272E35"/>
    <w:rsid w:val="00272F9B"/>
    <w:rsid w:val="00366C9C"/>
    <w:rsid w:val="00391469"/>
    <w:rsid w:val="003A693B"/>
    <w:rsid w:val="003B0C07"/>
    <w:rsid w:val="004162AE"/>
    <w:rsid w:val="00445705"/>
    <w:rsid w:val="004714B0"/>
    <w:rsid w:val="0049375B"/>
    <w:rsid w:val="004B26C7"/>
    <w:rsid w:val="004C2097"/>
    <w:rsid w:val="004E634D"/>
    <w:rsid w:val="00557246"/>
    <w:rsid w:val="0055762A"/>
    <w:rsid w:val="005F192D"/>
    <w:rsid w:val="005F4302"/>
    <w:rsid w:val="00632C35"/>
    <w:rsid w:val="006617B5"/>
    <w:rsid w:val="00690182"/>
    <w:rsid w:val="00691F2B"/>
    <w:rsid w:val="006E3869"/>
    <w:rsid w:val="0073729C"/>
    <w:rsid w:val="00764ABA"/>
    <w:rsid w:val="007925FC"/>
    <w:rsid w:val="007973F0"/>
    <w:rsid w:val="007B479D"/>
    <w:rsid w:val="007D24BF"/>
    <w:rsid w:val="007D76CC"/>
    <w:rsid w:val="00803F9D"/>
    <w:rsid w:val="008123FC"/>
    <w:rsid w:val="00861C2B"/>
    <w:rsid w:val="0088323E"/>
    <w:rsid w:val="008A0E01"/>
    <w:rsid w:val="008E3F06"/>
    <w:rsid w:val="008F343B"/>
    <w:rsid w:val="009312AD"/>
    <w:rsid w:val="009514BB"/>
    <w:rsid w:val="009811F7"/>
    <w:rsid w:val="00986FB4"/>
    <w:rsid w:val="00A61E88"/>
    <w:rsid w:val="00A70DF1"/>
    <w:rsid w:val="00A9530E"/>
    <w:rsid w:val="00AA7912"/>
    <w:rsid w:val="00AC2381"/>
    <w:rsid w:val="00AC61C3"/>
    <w:rsid w:val="00B2746C"/>
    <w:rsid w:val="00BE35C1"/>
    <w:rsid w:val="00C16A79"/>
    <w:rsid w:val="00C261AE"/>
    <w:rsid w:val="00C719C3"/>
    <w:rsid w:val="00C80354"/>
    <w:rsid w:val="00CB0E8A"/>
    <w:rsid w:val="00D05EB8"/>
    <w:rsid w:val="00D11DDE"/>
    <w:rsid w:val="00DC4629"/>
    <w:rsid w:val="00E233B2"/>
    <w:rsid w:val="00E458C6"/>
    <w:rsid w:val="00E60C0C"/>
    <w:rsid w:val="00E635D6"/>
    <w:rsid w:val="00EA68CB"/>
    <w:rsid w:val="00ED4C73"/>
    <w:rsid w:val="00F01D04"/>
    <w:rsid w:val="00F23054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4CCC5"/>
  <w15:docId w15:val="{7E23F762-8471-420B-90F0-6AB9A68D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Times New Roman" w:hAnsi="Comic Sans MS" w:cs="Times New Roman"/>
        <w:sz w:val="28"/>
        <w:szCs w:val="28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233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locked/>
    <w:rPr>
      <w:rFonts w:ascii="Arial" w:hAnsi="Arial"/>
      <w:color w:val="6699CC"/>
      <w:u w:val="none"/>
    </w:rPr>
  </w:style>
  <w:style w:type="character" w:styleId="Hyperlink">
    <w:name w:val="Hyperlink"/>
    <w:basedOn w:val="DefaultParagraphFont"/>
    <w:uiPriority w:val="99"/>
    <w:rsid w:val="00202A27"/>
    <w:rPr>
      <w:rFonts w:ascii="Arial" w:hAnsi="Arial"/>
      <w:color w:val="0000FF"/>
      <w:u w:val="none"/>
    </w:rPr>
  </w:style>
  <w:style w:type="character" w:customStyle="1" w:styleId="webbold">
    <w:name w:val="web_bold"/>
    <w:rPr>
      <w:rFonts w:ascii="Arial" w:hAnsi="Arial"/>
      <w:b/>
    </w:rPr>
  </w:style>
  <w:style w:type="character" w:customStyle="1" w:styleId="webboldred">
    <w:name w:val="web_bold_red"/>
    <w:basedOn w:val="DefaultParagraphFont"/>
    <w:rPr>
      <w:rFonts w:ascii="Arial" w:hAnsi="Arial"/>
      <w:b/>
      <w:color w:val="FF0000"/>
    </w:rPr>
  </w:style>
  <w:style w:type="paragraph" w:customStyle="1" w:styleId="webcode2">
    <w:name w:val="web_code_2"/>
    <w:basedOn w:val="webcode1"/>
    <w:qFormat/>
    <w:rsid w:val="00272E35"/>
  </w:style>
  <w:style w:type="paragraph" w:customStyle="1" w:styleId="webcenter">
    <w:name w:val="web_center"/>
    <w:basedOn w:val="webnormal"/>
    <w:pPr>
      <w:jc w:val="center"/>
    </w:pPr>
  </w:style>
  <w:style w:type="paragraph" w:customStyle="1" w:styleId="webcode3">
    <w:name w:val="web_code_3"/>
    <w:basedOn w:val="webcode2"/>
    <w:qFormat/>
    <w:rsid w:val="00272E35"/>
  </w:style>
  <w:style w:type="paragraph" w:customStyle="1" w:styleId="webcomment">
    <w:name w:val="web_comment"/>
    <w:basedOn w:val="webnormal"/>
  </w:style>
  <w:style w:type="paragraph" w:customStyle="1" w:styleId="webheader">
    <w:name w:val="web_header"/>
    <w:basedOn w:val="webnormal"/>
    <w:next w:val="webnormal"/>
    <w:qFormat/>
    <w:rsid w:val="00272E35"/>
    <w:rPr>
      <w:rFonts w:ascii="Verdana" w:hAnsi="Verdana"/>
      <w:b/>
      <w:sz w:val="36"/>
    </w:rPr>
  </w:style>
  <w:style w:type="character" w:customStyle="1" w:styleId="webitalics">
    <w:name w:val="web_italics"/>
    <w:rsid w:val="00130DF9"/>
    <w:rPr>
      <w:rFonts w:ascii="Arial" w:hAnsi="Arial"/>
      <w:i/>
      <w:szCs w:val="20"/>
    </w:rPr>
  </w:style>
  <w:style w:type="paragraph" w:customStyle="1" w:styleId="webwraprightimage">
    <w:name w:val="web_wrap_right_image"/>
    <w:basedOn w:val="webnormal"/>
    <w:rsid w:val="00F23054"/>
  </w:style>
  <w:style w:type="paragraph" w:customStyle="1" w:styleId="webwrapleftimage">
    <w:name w:val="web_wrap_left_image"/>
    <w:basedOn w:val="webnormal"/>
    <w:rsid w:val="00F23054"/>
  </w:style>
  <w:style w:type="paragraph" w:customStyle="1" w:styleId="webcode1">
    <w:name w:val="web_code_1"/>
    <w:basedOn w:val="webnormal"/>
    <w:rPr>
      <w:b/>
      <w:color w:val="FF00FF"/>
    </w:rPr>
  </w:style>
  <w:style w:type="paragraph" w:customStyle="1" w:styleId="webnormal">
    <w:name w:val="web_normal"/>
    <w:qFormat/>
    <w:pPr>
      <w:spacing w:before="120" w:after="120"/>
    </w:pPr>
    <w:rPr>
      <w:rFonts w:ascii="Arial" w:hAnsi="Arial"/>
      <w:sz w:val="24"/>
      <w:szCs w:val="24"/>
    </w:rPr>
  </w:style>
  <w:style w:type="paragraph" w:customStyle="1" w:styleId="webright">
    <w:name w:val="web_right"/>
    <w:basedOn w:val="webnormal"/>
    <w:pPr>
      <w:jc w:val="right"/>
    </w:pPr>
  </w:style>
  <w:style w:type="paragraph" w:customStyle="1" w:styleId="webindent2">
    <w:name w:val="web_indent_2"/>
    <w:basedOn w:val="webindent1"/>
    <w:pPr>
      <w:ind w:left="1152"/>
    </w:pPr>
  </w:style>
  <w:style w:type="paragraph" w:customStyle="1" w:styleId="webseparator">
    <w:name w:val="web_separator"/>
    <w:basedOn w:val="webnormal"/>
    <w:next w:val="webnormal"/>
    <w:rsid w:val="00391469"/>
    <w:pPr>
      <w:pBdr>
        <w:bottom w:val="single" w:sz="12" w:space="0" w:color="808080"/>
      </w:pBdr>
      <w:spacing w:before="0" w:after="240"/>
    </w:pPr>
    <w:rPr>
      <w:color w:val="FF00FF"/>
    </w:rPr>
  </w:style>
  <w:style w:type="paragraph" w:customStyle="1" w:styleId="websmall">
    <w:name w:val="web_small"/>
    <w:basedOn w:val="webnormal"/>
    <w:rPr>
      <w:sz w:val="16"/>
    </w:rPr>
  </w:style>
  <w:style w:type="paragraph" w:customStyle="1" w:styleId="websource">
    <w:name w:val="web_source"/>
    <w:basedOn w:val="webnormal"/>
    <w:pPr>
      <w:jc w:val="right"/>
    </w:pPr>
    <w:rPr>
      <w:i/>
      <w:szCs w:val="20"/>
    </w:rPr>
  </w:style>
  <w:style w:type="paragraph" w:customStyle="1" w:styleId="webbullet3">
    <w:name w:val="web_bullet_3"/>
    <w:basedOn w:val="webnormal"/>
    <w:rsid w:val="00861C2B"/>
    <w:pPr>
      <w:numPr>
        <w:numId w:val="5"/>
      </w:numPr>
    </w:pPr>
  </w:style>
  <w:style w:type="paragraph" w:customStyle="1" w:styleId="webbullet2">
    <w:name w:val="web_bullet_2"/>
    <w:basedOn w:val="webnormal"/>
    <w:pPr>
      <w:numPr>
        <w:numId w:val="4"/>
      </w:numPr>
    </w:pPr>
  </w:style>
  <w:style w:type="paragraph" w:customStyle="1" w:styleId="webnumbered2">
    <w:name w:val="web_numbered_2"/>
    <w:basedOn w:val="webnumbered1"/>
    <w:pPr>
      <w:numPr>
        <w:numId w:val="3"/>
      </w:numPr>
      <w:tabs>
        <w:tab w:val="clear" w:pos="1440"/>
        <w:tab w:val="left" w:pos="720"/>
      </w:tabs>
      <w:ind w:left="1080"/>
    </w:pPr>
  </w:style>
  <w:style w:type="paragraph" w:customStyle="1" w:styleId="webindent3">
    <w:name w:val="web_indent_3"/>
    <w:basedOn w:val="webindent2"/>
    <w:pPr>
      <w:ind w:left="1440"/>
    </w:pPr>
  </w:style>
  <w:style w:type="paragraph" w:customStyle="1" w:styleId="webnumbered3">
    <w:name w:val="web_numbered_3"/>
    <w:basedOn w:val="webnumbered2"/>
    <w:pPr>
      <w:numPr>
        <w:numId w:val="6"/>
      </w:numPr>
      <w:ind w:left="1440"/>
    </w:pPr>
  </w:style>
  <w:style w:type="paragraph" w:customStyle="1" w:styleId="webbullet1">
    <w:name w:val="web_bullet_1"/>
    <w:basedOn w:val="webnormal"/>
    <w:pPr>
      <w:numPr>
        <w:numId w:val="1"/>
      </w:numPr>
    </w:pPr>
  </w:style>
  <w:style w:type="paragraph" w:customStyle="1" w:styleId="webindent1">
    <w:name w:val="web_indent_1"/>
    <w:basedOn w:val="webnormal"/>
    <w:pPr>
      <w:ind w:left="720"/>
    </w:pPr>
  </w:style>
  <w:style w:type="paragraph" w:customStyle="1" w:styleId="webnumbered1">
    <w:name w:val="web_numbered_1"/>
    <w:basedOn w:val="webnormal"/>
    <w:pPr>
      <w:numPr>
        <w:numId w:val="2"/>
      </w:numPr>
    </w:pPr>
  </w:style>
  <w:style w:type="paragraph" w:customStyle="1" w:styleId="webheader2">
    <w:name w:val="web_header_2"/>
    <w:basedOn w:val="webheader"/>
    <w:next w:val="webnormal"/>
    <w:qFormat/>
    <w:pPr>
      <w:spacing w:before="100"/>
    </w:pPr>
    <w:rPr>
      <w:sz w:val="32"/>
      <w:szCs w:val="20"/>
    </w:rPr>
  </w:style>
  <w:style w:type="paragraph" w:customStyle="1" w:styleId="webheader3">
    <w:name w:val="web_header_3"/>
    <w:basedOn w:val="webheader2"/>
    <w:rPr>
      <w:sz w:val="28"/>
    </w:rPr>
  </w:style>
  <w:style w:type="paragraph" w:customStyle="1" w:styleId="webheader4">
    <w:name w:val="web_header_4"/>
    <w:basedOn w:val="webheader3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69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mage">
    <w:name w:val="web_image"/>
    <w:basedOn w:val="webnormal"/>
    <w:next w:val="webnormal"/>
    <w:qFormat/>
    <w:rsid w:val="00B2746C"/>
  </w:style>
  <w:style w:type="paragraph" w:customStyle="1" w:styleId="webcaption">
    <w:name w:val="web_caption"/>
    <w:basedOn w:val="webnormal"/>
    <w:next w:val="webimage"/>
    <w:qFormat/>
    <w:rsid w:val="00B2746C"/>
  </w:style>
  <w:style w:type="character" w:customStyle="1" w:styleId="webbolditalic">
    <w:name w:val="web_bold_italic"/>
    <w:basedOn w:val="webbold"/>
    <w:uiPriority w:val="1"/>
    <w:qFormat/>
    <w:rsid w:val="00B2746C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2A27"/>
  </w:style>
  <w:style w:type="character" w:styleId="UnresolvedMention">
    <w:name w:val="Unresolved Mention"/>
    <w:basedOn w:val="DefaultParagraphFont"/>
    <w:uiPriority w:val="99"/>
    <w:semiHidden/>
    <w:unhideWhenUsed/>
    <w:rsid w:val="00E4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333D69391A4E99490FA9D001EFF2" ma:contentTypeVersion="0" ma:contentTypeDescription="Create a new document." ma:contentTypeScope="" ma:versionID="22b4f09d78445206be5114e9b5a92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507BC-827E-4285-9627-08AB47006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C9EC7-42EF-4699-AE24-F42E6E308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C97D8-22DE-42A0-B3AF-B8045586CFB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header]</vt:lpstr>
    </vt:vector>
  </TitlesOfParts>
  <Company>FCSO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header]</dc:title>
  <dc:subject>[Document header]</dc:subject>
  <dc:creator>John Ricords</dc:creator>
  <cp:lastModifiedBy>Keefer, Felecia</cp:lastModifiedBy>
  <cp:revision>2</cp:revision>
  <cp:lastPrinted>2013-08-22T18:47:00Z</cp:lastPrinted>
  <dcterms:created xsi:type="dcterms:W3CDTF">2024-04-16T17:19:00Z</dcterms:created>
  <dcterms:modified xsi:type="dcterms:W3CDTF">2024-04-16T17:19:00Z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0x01010069B6333D69391A4E99490FA9D001EFF2</vt:lpwstr>
  </property>
</Properties>
</file>