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3D2D" w14:textId="77777777" w:rsidR="002C64C2" w:rsidRPr="00A61A03" w:rsidRDefault="002C64C2" w:rsidP="00A61A03">
      <w:pPr>
        <w:pStyle w:val="webheader"/>
      </w:pPr>
      <w:r w:rsidRPr="00A61A03">
        <w:t>M</w:t>
      </w:r>
      <w:r w:rsidR="00A73DD7" w:rsidRPr="00A61A03">
        <w:t>odifiers</w:t>
      </w:r>
    </w:p>
    <w:p w14:paraId="25D1DCD6" w14:textId="3A3FDDAD" w:rsidR="00D44270" w:rsidRDefault="00A73DD7" w:rsidP="00A73DD7">
      <w:pPr>
        <w:pStyle w:val="webnormal"/>
      </w:pPr>
      <w:r w:rsidRPr="002C64C2">
        <w:t xml:space="preserve">Modifiers indicate </w:t>
      </w:r>
      <w:r>
        <w:t xml:space="preserve">that </w:t>
      </w:r>
      <w:r w:rsidRPr="002C64C2">
        <w:t>a service or procedure performed has been altered by some specific circumstance</w:t>
      </w:r>
      <w:r>
        <w:t>,</w:t>
      </w:r>
      <w:r w:rsidRPr="002C64C2">
        <w:t xml:space="preserve"> but not changed in its definition or code. They are used to add information or change the description of service to improve accuracy or specificity. Modifiers can be alphabetic, numeric or a combination of both, but will always be two digits. </w:t>
      </w:r>
    </w:p>
    <w:p w14:paraId="7F11D062" w14:textId="77777777" w:rsidR="00C612FB" w:rsidRDefault="00A47068" w:rsidP="00C612FB">
      <w:pPr>
        <w:pStyle w:val="webheader2"/>
      </w:pPr>
      <w:r>
        <w:t>Pa</w:t>
      </w:r>
      <w:r w:rsidR="00526984">
        <w:t>rt B p</w:t>
      </w:r>
      <w:r>
        <w:t xml:space="preserve">roviders: </w:t>
      </w:r>
      <w:r w:rsidR="00526984">
        <w:t>Try our new modifier lookup tool - Find modifier d</w:t>
      </w:r>
      <w:r w:rsidR="00C612FB" w:rsidRPr="00C612FB">
        <w:t>etails!</w:t>
      </w:r>
    </w:p>
    <w:p w14:paraId="69744D37" w14:textId="77777777" w:rsidR="00C612FB" w:rsidRPr="00C612FB" w:rsidRDefault="006D311C" w:rsidP="00C612FB">
      <w:pPr>
        <w:pStyle w:val="webbullet1"/>
      </w:pPr>
      <w:hyperlink r:id="rId8" w:history="1">
        <w:r w:rsidR="00C612FB" w:rsidRPr="00C612FB">
          <w:rPr>
            <w:rStyle w:val="Hyperlink"/>
          </w:rPr>
          <w:t xml:space="preserve">Modifier Lookup Tool for JL </w:t>
        </w:r>
      </w:hyperlink>
      <w:r w:rsidR="00A47068">
        <w:rPr>
          <w:rStyle w:val="Hyperlink"/>
        </w:rPr>
        <w:t xml:space="preserve">- Part B </w:t>
      </w:r>
      <w:r w:rsidR="008B4099">
        <w:rPr>
          <w:rStyle w:val="Hyperlink"/>
        </w:rPr>
        <w:t>o</w:t>
      </w:r>
      <w:r w:rsidR="00A47068">
        <w:rPr>
          <w:rStyle w:val="Hyperlink"/>
        </w:rPr>
        <w:t>nly</w:t>
      </w:r>
    </w:p>
    <w:p w14:paraId="2DC31C82" w14:textId="77777777" w:rsidR="00C612FB" w:rsidRPr="00C612FB" w:rsidRDefault="006D311C" w:rsidP="00C612FB">
      <w:pPr>
        <w:pStyle w:val="webbullet1"/>
      </w:pPr>
      <w:hyperlink r:id="rId9" w:history="1">
        <w:r w:rsidR="00C612FB" w:rsidRPr="00C612FB">
          <w:rPr>
            <w:rStyle w:val="Hyperlink"/>
          </w:rPr>
          <w:t xml:space="preserve">Modifier Lookup Tool for JH </w:t>
        </w:r>
      </w:hyperlink>
      <w:r w:rsidR="00A47068">
        <w:rPr>
          <w:rStyle w:val="Hyperlink"/>
        </w:rPr>
        <w:t xml:space="preserve">- Part B </w:t>
      </w:r>
      <w:r w:rsidR="008B4099">
        <w:rPr>
          <w:rStyle w:val="Hyperlink"/>
        </w:rPr>
        <w:t>o</w:t>
      </w:r>
      <w:r w:rsidR="00A47068">
        <w:rPr>
          <w:rStyle w:val="Hyperlink"/>
        </w:rPr>
        <w:t>nly</w:t>
      </w:r>
    </w:p>
    <w:p w14:paraId="312985CA" w14:textId="77777777" w:rsidR="00A61A03" w:rsidRDefault="00A73DD7" w:rsidP="00A73DD7">
      <w:pPr>
        <w:pStyle w:val="webnormal"/>
      </w:pPr>
      <w:r w:rsidRPr="002C64C2">
        <w:t xml:space="preserve">Some modifiers cause automated pricing changes, while others are used for information only. </w:t>
      </w:r>
      <w:r w:rsidR="00A61A03" w:rsidRPr="002C64C2">
        <w:t xml:space="preserve">When selecting the appropriate modifier to report </w:t>
      </w:r>
      <w:r w:rsidR="00A61A03">
        <w:t>on</w:t>
      </w:r>
      <w:r w:rsidR="00A61A03" w:rsidRPr="002C64C2">
        <w:t xml:space="preserve"> your claim, please ensure that </w:t>
      </w:r>
      <w:r w:rsidR="00A61A03">
        <w:t>it</w:t>
      </w:r>
      <w:r w:rsidR="00A61A03" w:rsidRPr="002C64C2">
        <w:t xml:space="preserve"> is valid for the date of service </w:t>
      </w:r>
      <w:r w:rsidR="00A61A03">
        <w:t>billed</w:t>
      </w:r>
      <w:r w:rsidR="00A61A03" w:rsidRPr="002C64C2">
        <w:t>.</w:t>
      </w:r>
    </w:p>
    <w:p w14:paraId="20FE52B4" w14:textId="77777777" w:rsidR="004750B0" w:rsidRDefault="000767D4" w:rsidP="004750B0">
      <w:pPr>
        <w:pStyle w:val="webnormal"/>
      </w:pPr>
      <w:r>
        <w:t>If more than one modifier is needed</w:t>
      </w:r>
      <w:r w:rsidR="00D44270">
        <w:t>,</w:t>
      </w:r>
      <w:r>
        <w:t xml:space="preserve"> list the </w:t>
      </w:r>
      <w:r w:rsidR="00526984">
        <w:t>p</w:t>
      </w:r>
      <w:r w:rsidRPr="000767D4">
        <w:t>ayment modifiers—those that affect reimbursement directly</w:t>
      </w:r>
      <w:r w:rsidR="00C964A5" w:rsidRPr="000767D4">
        <w:t>—</w:t>
      </w:r>
      <w:r w:rsidR="00C964A5">
        <w:t>f</w:t>
      </w:r>
      <w:r w:rsidRPr="000767D4">
        <w:t>irst.</w:t>
      </w:r>
      <w:r w:rsidR="004750B0">
        <w:t xml:space="preserve"> </w:t>
      </w:r>
    </w:p>
    <w:p w14:paraId="57B77F55" w14:textId="04F22F11" w:rsidR="00253AD5" w:rsidRPr="004750B0" w:rsidRDefault="004750B0" w:rsidP="004750B0">
      <w:pPr>
        <w:pStyle w:val="webnormal"/>
      </w:pPr>
      <w:r w:rsidRPr="0098708C">
        <w:rPr>
          <w:rStyle w:val="webbold"/>
        </w:rPr>
        <w:t>P</w:t>
      </w:r>
      <w:r w:rsidR="00253AD5" w:rsidRPr="0098708C">
        <w:rPr>
          <w:rStyle w:val="webbold"/>
        </w:rPr>
        <w:t>ayment modifiers</w:t>
      </w:r>
      <w:r w:rsidR="00253AD5" w:rsidRPr="004750B0">
        <w:t xml:space="preserve"> </w:t>
      </w:r>
      <w:r w:rsidR="0098708C">
        <w:t xml:space="preserve">include: </w:t>
      </w:r>
      <w:r w:rsidR="00253AD5" w:rsidRPr="004750B0">
        <w:rPr>
          <w:rFonts w:eastAsiaTheme="minorEastAsia"/>
        </w:rPr>
        <w:t xml:space="preserve">22, </w:t>
      </w:r>
      <w:r w:rsidR="00253AD5" w:rsidRPr="004750B0">
        <w:t xml:space="preserve">26, </w:t>
      </w:r>
      <w:r w:rsidR="00253AD5" w:rsidRPr="004750B0">
        <w:rPr>
          <w:rFonts w:eastAsiaTheme="minorEastAsia"/>
        </w:rPr>
        <w:t xml:space="preserve">50, 51, 52, 53, 54, 55, 58, </w:t>
      </w:r>
      <w:r w:rsidR="004318FA">
        <w:rPr>
          <w:rFonts w:eastAsiaTheme="minorEastAsia"/>
        </w:rPr>
        <w:t xml:space="preserve">62, 66, </w:t>
      </w:r>
      <w:r w:rsidR="00253AD5" w:rsidRPr="004750B0">
        <w:rPr>
          <w:rFonts w:eastAsiaTheme="minorEastAsia"/>
        </w:rPr>
        <w:t>78, 79</w:t>
      </w:r>
      <w:r w:rsidR="00253AD5" w:rsidRPr="004750B0">
        <w:t xml:space="preserve">, </w:t>
      </w:r>
      <w:r w:rsidR="004318FA">
        <w:t xml:space="preserve">80, 81, 82, </w:t>
      </w:r>
      <w:r w:rsidR="00253AD5" w:rsidRPr="004750B0">
        <w:t xml:space="preserve">AA, AD, </w:t>
      </w:r>
      <w:r w:rsidR="004318FA">
        <w:t xml:space="preserve">AS, </w:t>
      </w:r>
      <w:r w:rsidR="00253AD5" w:rsidRPr="004750B0">
        <w:t>TC, QK,</w:t>
      </w:r>
      <w:r w:rsidR="00AF66BC">
        <w:t xml:space="preserve"> </w:t>
      </w:r>
      <w:r w:rsidR="00253AD5" w:rsidRPr="004750B0">
        <w:t>QW, and QY</w:t>
      </w:r>
      <w:r w:rsidR="009A1567">
        <w:t>.</w:t>
      </w:r>
    </w:p>
    <w:p w14:paraId="359CC5B5" w14:textId="77777777" w:rsidR="000767D4" w:rsidRDefault="000767D4" w:rsidP="000767D4">
      <w:pPr>
        <w:pStyle w:val="webnormal"/>
      </w:pPr>
      <w:r w:rsidRPr="000767D4">
        <w:t xml:space="preserve">Informational or statistical modifiers (e.g., any modifier not classified as a payment modifier) </w:t>
      </w:r>
      <w:r>
        <w:t>should be listed</w:t>
      </w:r>
      <w:r w:rsidRPr="000767D4">
        <w:t xml:space="preserve"> after </w:t>
      </w:r>
      <w:r>
        <w:t>the payment modifier</w:t>
      </w:r>
      <w:r w:rsidRPr="000767D4">
        <w:t xml:space="preserve">. </w:t>
      </w:r>
    </w:p>
    <w:p w14:paraId="5A5984D2" w14:textId="77777777" w:rsidR="000767D4" w:rsidRDefault="000767D4" w:rsidP="000767D4">
      <w:pPr>
        <w:pStyle w:val="webnormal"/>
      </w:pPr>
      <w:r w:rsidRPr="000767D4">
        <w:t>If multiple informational/statistical modifiers apply, you may list them in any order (as long as they are listed after payment modifiers).</w:t>
      </w:r>
    </w:p>
    <w:p w14:paraId="374964D9" w14:textId="77777777" w:rsidR="008249F0" w:rsidRPr="000767D4" w:rsidRDefault="008249F0" w:rsidP="000767D4">
      <w:pPr>
        <w:pStyle w:val="webnormal"/>
      </w:pPr>
      <w:r w:rsidRPr="008249F0">
        <w:rPr>
          <w:rStyle w:val="webbold"/>
        </w:rPr>
        <w:t>Note:</w:t>
      </w:r>
      <w:r>
        <w:t xml:space="preserve"> </w:t>
      </w:r>
      <w:r w:rsidRPr="008249F0">
        <w:t>It is up to the provider to determine if a modifier applies</w:t>
      </w:r>
      <w:r>
        <w:t>,</w:t>
      </w:r>
      <w:r w:rsidRPr="008249F0">
        <w:t xml:space="preserve"> and then choose the most appropriate </w:t>
      </w:r>
      <w:r>
        <w:t xml:space="preserve">modifier </w:t>
      </w:r>
      <w:r w:rsidRPr="008249F0">
        <w:t>based on medical documentation.</w:t>
      </w:r>
    </w:p>
    <w:p w14:paraId="15AEBCA4" w14:textId="7CA2D597" w:rsidR="008B4099" w:rsidRPr="004916AD" w:rsidRDefault="008B4099" w:rsidP="00A73DD7">
      <w:pPr>
        <w:pStyle w:val="webnormal"/>
        <w:rPr>
          <w:rStyle w:val="webbold"/>
        </w:rPr>
      </w:pPr>
      <w:r w:rsidRPr="004916AD">
        <w:rPr>
          <w:rStyle w:val="webbold"/>
        </w:rPr>
        <w:t>The definition of each modifier can be found within the document linked in the type of modifier column</w:t>
      </w:r>
      <w:r w:rsidR="00514D16" w:rsidRPr="004916AD">
        <w:rPr>
          <w:rStyle w:val="webbold"/>
        </w:rPr>
        <w:t xml:space="preserve"> in the chart below</w:t>
      </w:r>
      <w:r w:rsidRPr="004916AD">
        <w:rPr>
          <w:rStyle w:val="webbold"/>
        </w:rPr>
        <w:t xml:space="preserve">. </w:t>
      </w:r>
    </w:p>
    <w:p w14:paraId="6B8790F4" w14:textId="77777777" w:rsidR="00E5012F" w:rsidRDefault="00E5012F" w:rsidP="00A73DD7">
      <w:pPr>
        <w:pStyle w:val="webnormal"/>
      </w:pPr>
      <w:r w:rsidRPr="00E5012F">
        <w:t xml:space="preserve">For modifiers that can be used for more than one topic, please refer to the </w:t>
      </w:r>
      <w:hyperlink r:id="rId10" w:history="1">
        <w:r w:rsidRPr="00A1625D">
          <w:rPr>
            <w:rStyle w:val="Hyperlink"/>
          </w:rPr>
          <w:t>Additional HCPCS</w:t>
        </w:r>
      </w:hyperlink>
      <w:r w:rsidRPr="00E5012F">
        <w:t xml:space="preserve"> or </w:t>
      </w:r>
      <w:hyperlink r:id="rId11" w:history="1">
        <w:r w:rsidR="00526984">
          <w:rPr>
            <w:rStyle w:val="Hyperlink"/>
          </w:rPr>
          <w:t>o</w:t>
        </w:r>
        <w:r w:rsidRPr="00A1625D">
          <w:rPr>
            <w:rStyle w:val="Hyperlink"/>
          </w:rPr>
          <w:t>ther CPT</w:t>
        </w:r>
      </w:hyperlink>
      <w:r w:rsidR="00F1312F">
        <w:t xml:space="preserve"> for definition.</w:t>
      </w:r>
      <w:r w:rsidRPr="00E5012F">
        <w:t xml:space="preserve"> </w:t>
      </w:r>
    </w:p>
    <w:tbl>
      <w:tblPr>
        <w:tblW w:w="10890" w:type="dxa"/>
        <w:tblLook w:val="0000" w:firstRow="0" w:lastRow="0" w:firstColumn="0" w:lastColumn="0" w:noHBand="0" w:noVBand="0"/>
      </w:tblPr>
      <w:tblGrid>
        <w:gridCol w:w="5403"/>
        <w:gridCol w:w="5487"/>
      </w:tblGrid>
      <w:tr w:rsidR="007B3C04" w14:paraId="5AED04F0" w14:textId="77777777" w:rsidTr="00416BF9">
        <w:tc>
          <w:tcPr>
            <w:tcW w:w="5403" w:type="dxa"/>
          </w:tcPr>
          <w:p w14:paraId="4AD0D561" w14:textId="77777777" w:rsidR="007B3C04" w:rsidRDefault="00526984" w:rsidP="00280799">
            <w:pPr>
              <w:pStyle w:val="webnormal"/>
            </w:pPr>
            <w:r>
              <w:t>Type of m</w:t>
            </w:r>
            <w:r w:rsidR="007B3C04">
              <w:t>odifier</w:t>
            </w:r>
          </w:p>
        </w:tc>
        <w:tc>
          <w:tcPr>
            <w:tcW w:w="5487" w:type="dxa"/>
          </w:tcPr>
          <w:p w14:paraId="4896C414" w14:textId="77777777" w:rsidR="007B3C04" w:rsidRPr="00280799" w:rsidRDefault="00526984" w:rsidP="00526984">
            <w:pPr>
              <w:pStyle w:val="webnormal"/>
            </w:pPr>
            <w:r>
              <w:t>Modifiers l</w:t>
            </w:r>
            <w:r w:rsidR="007B3C04">
              <w:t>isted</w:t>
            </w:r>
          </w:p>
        </w:tc>
      </w:tr>
      <w:tr w:rsidR="00280799" w14:paraId="78CE6F06" w14:textId="77777777" w:rsidTr="00416BF9">
        <w:tc>
          <w:tcPr>
            <w:tcW w:w="5403" w:type="dxa"/>
          </w:tcPr>
          <w:p w14:paraId="51E34494" w14:textId="77777777" w:rsidR="00280799" w:rsidRPr="00280799" w:rsidRDefault="006D311C" w:rsidP="00F1312F">
            <w:pPr>
              <w:pStyle w:val="webnormal"/>
            </w:pPr>
            <w:hyperlink r:id="rId12" w:history="1">
              <w:r w:rsidR="00280799" w:rsidRPr="00DB3495">
                <w:rPr>
                  <w:rStyle w:val="Hyperlink"/>
                </w:rPr>
                <w:t xml:space="preserve">Additional HCPCS </w:t>
              </w:r>
              <w:r w:rsidR="001404C6">
                <w:rPr>
                  <w:rStyle w:val="Hyperlink"/>
                </w:rPr>
                <w:t>m</w:t>
              </w:r>
              <w:r w:rsidR="00280799" w:rsidRPr="00DB3495">
                <w:rPr>
                  <w:rStyle w:val="Hyperlink"/>
                </w:rPr>
                <w:t>odifiers</w:t>
              </w:r>
            </w:hyperlink>
          </w:p>
        </w:tc>
        <w:tc>
          <w:tcPr>
            <w:tcW w:w="5487" w:type="dxa"/>
          </w:tcPr>
          <w:p w14:paraId="16CAAFFE" w14:textId="5122C12A" w:rsidR="00280799" w:rsidRPr="00DB3495" w:rsidRDefault="00264669" w:rsidP="00AA0D69">
            <w:pPr>
              <w:pStyle w:val="webnormal"/>
            </w:pPr>
            <w:r>
              <w:t xml:space="preserve">AB, </w:t>
            </w:r>
            <w:r w:rsidR="00DB3495" w:rsidRPr="00DB3495">
              <w:t xml:space="preserve">AE, AF, AG, AI, AK, AM, </w:t>
            </w:r>
            <w:r w:rsidR="006021F3">
              <w:t xml:space="preserve">AO, </w:t>
            </w:r>
            <w:r w:rsidR="00DB3495" w:rsidRPr="00DB3495">
              <w:t xml:space="preserve">AT, AZ, BL, CA, CB, CG, CR, </w:t>
            </w:r>
            <w:r w:rsidR="00526984">
              <w:t xml:space="preserve">CS, </w:t>
            </w:r>
            <w:r w:rsidR="00DB3495" w:rsidRPr="00DB3495">
              <w:t xml:space="preserve">CT, DA, </w:t>
            </w:r>
            <w:r w:rsidR="00C964A5">
              <w:t xml:space="preserve">ER, </w:t>
            </w:r>
            <w:r w:rsidR="00DB3495" w:rsidRPr="00DB3495">
              <w:t>ET, FB, FC,</w:t>
            </w:r>
            <w:r w:rsidR="00F1312F">
              <w:t xml:space="preserve"> </w:t>
            </w:r>
            <w:r w:rsidR="00FE5255">
              <w:t xml:space="preserve">FS, </w:t>
            </w:r>
            <w:r w:rsidR="00DB3495" w:rsidRPr="00DB3495">
              <w:t>FX,</w:t>
            </w:r>
            <w:r w:rsidR="00F1312F">
              <w:t xml:space="preserve"> FY,</w:t>
            </w:r>
            <w:r w:rsidR="00DB3495" w:rsidRPr="00DB3495">
              <w:t xml:space="preserve"> G7, GC, GE, GG, GJ, GU, J1, J2, J3, JC, </w:t>
            </w:r>
            <w:r w:rsidR="00611332">
              <w:t xml:space="preserve">JA, JB, </w:t>
            </w:r>
            <w:r w:rsidR="00DB3495" w:rsidRPr="00DB3495">
              <w:t>JC, JD,</w:t>
            </w:r>
            <w:r w:rsidR="00A3367C">
              <w:t xml:space="preserve"> JG, </w:t>
            </w:r>
            <w:r w:rsidR="00DB3495" w:rsidRPr="00DB3495">
              <w:t>JW,</w:t>
            </w:r>
            <w:r w:rsidR="004318FA">
              <w:t xml:space="preserve"> JZ, </w:t>
            </w:r>
            <w:r w:rsidR="00712C60">
              <w:t>KX,</w:t>
            </w:r>
            <w:r w:rsidR="00186252">
              <w:t xml:space="preserve"> </w:t>
            </w:r>
            <w:r w:rsidR="00DB3495" w:rsidRPr="00DB3495">
              <w:t xml:space="preserve">L1, </w:t>
            </w:r>
            <w:r w:rsidR="00897102">
              <w:t xml:space="preserve">LU, </w:t>
            </w:r>
            <w:r w:rsidR="00DB3495" w:rsidRPr="00DB3495">
              <w:t>M2, PD, PI, PO, PN, P</w:t>
            </w:r>
            <w:r w:rsidR="000B607B">
              <w:t xml:space="preserve">S, PT, Q0, Q1, Q3, Q4, Q5, Q6, </w:t>
            </w:r>
            <w:r w:rsidR="00AF66BC">
              <w:t xml:space="preserve">QJ, </w:t>
            </w:r>
            <w:r w:rsidR="000B607B">
              <w:t>QQ</w:t>
            </w:r>
            <w:r w:rsidR="00611332">
              <w:t xml:space="preserve">, </w:t>
            </w:r>
            <w:r w:rsidR="00DB3495" w:rsidRPr="00DB3495">
              <w:t xml:space="preserve">RD, RE, SC, SF, SS, SW, </w:t>
            </w:r>
            <w:r w:rsidR="00A3367C">
              <w:t xml:space="preserve">TB, </w:t>
            </w:r>
            <w:r w:rsidR="00DB3495" w:rsidRPr="00DB3495">
              <w:t xml:space="preserve">TC, TS, UJ, UN, UP, UQ, UR, US, </w:t>
            </w:r>
            <w:r w:rsidR="00186252">
              <w:t>X1, X2, X3, X4, X5</w:t>
            </w:r>
            <w:r w:rsidR="000B607B">
              <w:t>,</w:t>
            </w:r>
            <w:r w:rsidR="00186252">
              <w:t xml:space="preserve"> </w:t>
            </w:r>
            <w:r w:rsidR="00DB3495" w:rsidRPr="00DB3495">
              <w:t xml:space="preserve">XE, XP, XS, XU </w:t>
            </w:r>
          </w:p>
        </w:tc>
      </w:tr>
      <w:tr w:rsidR="00280799" w14:paraId="12D62ECA" w14:textId="77777777" w:rsidTr="00416BF9">
        <w:tc>
          <w:tcPr>
            <w:tcW w:w="5403" w:type="dxa"/>
          </w:tcPr>
          <w:p w14:paraId="22862B86" w14:textId="77777777" w:rsidR="00280799" w:rsidRPr="00280799" w:rsidRDefault="006D311C" w:rsidP="00F1312F">
            <w:pPr>
              <w:pStyle w:val="webnormal"/>
            </w:pPr>
            <w:hyperlink r:id="rId13" w:history="1">
              <w:r w:rsidR="00280799" w:rsidRPr="00280799">
                <w:rPr>
                  <w:rStyle w:val="Hyperlink"/>
                </w:rPr>
                <w:t xml:space="preserve">Advance </w:t>
              </w:r>
              <w:r w:rsidR="001404C6">
                <w:rPr>
                  <w:rStyle w:val="Hyperlink"/>
                </w:rPr>
                <w:t>b</w:t>
              </w:r>
              <w:r w:rsidR="00280799" w:rsidRPr="00280799">
                <w:rPr>
                  <w:rStyle w:val="Hyperlink"/>
                </w:rPr>
                <w:t xml:space="preserve">eneficiary </w:t>
              </w:r>
              <w:r w:rsidR="001404C6">
                <w:rPr>
                  <w:rStyle w:val="Hyperlink"/>
                </w:rPr>
                <w:t>n</w:t>
              </w:r>
              <w:r w:rsidR="00280799" w:rsidRPr="00280799">
                <w:rPr>
                  <w:rStyle w:val="Hyperlink"/>
                </w:rPr>
                <w:t xml:space="preserve">otice of </w:t>
              </w:r>
              <w:r w:rsidR="001404C6">
                <w:rPr>
                  <w:rStyle w:val="Hyperlink"/>
                </w:rPr>
                <w:t>n</w:t>
              </w:r>
              <w:r w:rsidR="00280799" w:rsidRPr="00280799">
                <w:rPr>
                  <w:rStyle w:val="Hyperlink"/>
                </w:rPr>
                <w:t xml:space="preserve">oncoverage (ABN) </w:t>
              </w:r>
              <w:r w:rsidR="001404C6">
                <w:rPr>
                  <w:rStyle w:val="Hyperlink"/>
                </w:rPr>
                <w:t>m</w:t>
              </w:r>
              <w:r w:rsidR="00280799" w:rsidRPr="00280799">
                <w:rPr>
                  <w:rStyle w:val="Hyperlink"/>
                </w:rPr>
                <w:t>odifiers</w:t>
              </w:r>
            </w:hyperlink>
          </w:p>
        </w:tc>
        <w:tc>
          <w:tcPr>
            <w:tcW w:w="5487" w:type="dxa"/>
          </w:tcPr>
          <w:p w14:paraId="10406E5A" w14:textId="77777777" w:rsidR="00280799" w:rsidRPr="00280799" w:rsidRDefault="00280799" w:rsidP="00280799">
            <w:pPr>
              <w:pStyle w:val="webnormal"/>
            </w:pPr>
            <w:r w:rsidRPr="00280799">
              <w:t>GA, GX, GY, GZ</w:t>
            </w:r>
          </w:p>
        </w:tc>
      </w:tr>
      <w:tr w:rsidR="00D67DD1" w14:paraId="03BA61C8" w14:textId="77777777" w:rsidTr="00416BF9">
        <w:tc>
          <w:tcPr>
            <w:tcW w:w="5403" w:type="dxa"/>
          </w:tcPr>
          <w:p w14:paraId="3DCDC8C9" w14:textId="77777777" w:rsidR="00D67DD1" w:rsidRDefault="006D311C" w:rsidP="00F1312F">
            <w:pPr>
              <w:pStyle w:val="webnormal"/>
            </w:pPr>
            <w:hyperlink r:id="rId14" w:history="1">
              <w:r w:rsidR="00D67DD1" w:rsidRPr="0077771C">
                <w:rPr>
                  <w:rStyle w:val="Hyperlink"/>
                </w:rPr>
                <w:t xml:space="preserve">Advanced </w:t>
              </w:r>
              <w:r w:rsidR="001404C6">
                <w:rPr>
                  <w:rStyle w:val="Hyperlink"/>
                </w:rPr>
                <w:t>d</w:t>
              </w:r>
              <w:r w:rsidR="00D67DD1" w:rsidRPr="0077771C">
                <w:rPr>
                  <w:rStyle w:val="Hyperlink"/>
                </w:rPr>
                <w:t xml:space="preserve">iagnostic </w:t>
              </w:r>
              <w:r w:rsidR="001404C6">
                <w:rPr>
                  <w:rStyle w:val="Hyperlink"/>
                </w:rPr>
                <w:t>i</w:t>
              </w:r>
              <w:r w:rsidR="00D67DD1" w:rsidRPr="0077771C">
                <w:rPr>
                  <w:rStyle w:val="Hyperlink"/>
                </w:rPr>
                <w:t xml:space="preserve">maging </w:t>
              </w:r>
              <w:r w:rsidR="001404C6">
                <w:rPr>
                  <w:rStyle w:val="Hyperlink"/>
                </w:rPr>
                <w:t>a</w:t>
              </w:r>
              <w:r w:rsidR="00D67DD1" w:rsidRPr="0077771C">
                <w:rPr>
                  <w:rStyle w:val="Hyperlink"/>
                </w:rPr>
                <w:t xml:space="preserve">ppropriate </w:t>
              </w:r>
              <w:r w:rsidR="001404C6">
                <w:rPr>
                  <w:rStyle w:val="Hyperlink"/>
                </w:rPr>
                <w:t>u</w:t>
              </w:r>
              <w:r w:rsidR="00D67DD1" w:rsidRPr="0077771C">
                <w:rPr>
                  <w:rStyle w:val="Hyperlink"/>
                </w:rPr>
                <w:t xml:space="preserve">se </w:t>
              </w:r>
              <w:r w:rsidR="001404C6">
                <w:rPr>
                  <w:rStyle w:val="Hyperlink"/>
                </w:rPr>
                <w:t>m</w:t>
              </w:r>
              <w:r w:rsidR="00D67DD1" w:rsidRPr="0077771C">
                <w:rPr>
                  <w:rStyle w:val="Hyperlink"/>
                </w:rPr>
                <w:t>odifiers</w:t>
              </w:r>
            </w:hyperlink>
          </w:p>
        </w:tc>
        <w:tc>
          <w:tcPr>
            <w:tcW w:w="5487" w:type="dxa"/>
          </w:tcPr>
          <w:p w14:paraId="1A9C92D9" w14:textId="77777777" w:rsidR="00D67DD1" w:rsidRPr="00280799" w:rsidRDefault="0061647B" w:rsidP="00A66ADB">
            <w:pPr>
              <w:pStyle w:val="webnormal"/>
            </w:pPr>
            <w:r>
              <w:t>MA, MB, MC</w:t>
            </w:r>
            <w:r w:rsidR="00A66ADB">
              <w:t>,</w:t>
            </w:r>
            <w:r>
              <w:t xml:space="preserve"> MD, ME, MF, MG, MG, MH, QQ</w:t>
            </w:r>
          </w:p>
        </w:tc>
      </w:tr>
      <w:tr w:rsidR="00280799" w14:paraId="30EED44E" w14:textId="77777777" w:rsidTr="00416BF9">
        <w:tc>
          <w:tcPr>
            <w:tcW w:w="5403" w:type="dxa"/>
          </w:tcPr>
          <w:p w14:paraId="2045EC0E" w14:textId="77777777" w:rsidR="00280799" w:rsidRPr="00280799" w:rsidRDefault="006D311C" w:rsidP="00F1312F">
            <w:pPr>
              <w:pStyle w:val="webnormal"/>
            </w:pPr>
            <w:hyperlink r:id="rId15" w:history="1">
              <w:r w:rsidR="00280799" w:rsidRPr="00280799">
                <w:rPr>
                  <w:rStyle w:val="Hyperlink"/>
                </w:rPr>
                <w:t xml:space="preserve">Ambulance </w:t>
              </w:r>
              <w:r w:rsidR="001404C6">
                <w:rPr>
                  <w:rStyle w:val="Hyperlink"/>
                </w:rPr>
                <w:t>m</w:t>
              </w:r>
              <w:r w:rsidR="00280799" w:rsidRPr="00280799">
                <w:rPr>
                  <w:rStyle w:val="Hyperlink"/>
                </w:rPr>
                <w:t>odifiers</w:t>
              </w:r>
            </w:hyperlink>
          </w:p>
        </w:tc>
        <w:tc>
          <w:tcPr>
            <w:tcW w:w="5487" w:type="dxa"/>
          </w:tcPr>
          <w:p w14:paraId="357DA9FB" w14:textId="77777777" w:rsidR="00280799" w:rsidRPr="00280799" w:rsidRDefault="00280799" w:rsidP="00280799">
            <w:pPr>
              <w:pStyle w:val="webnormal"/>
            </w:pPr>
            <w:r w:rsidRPr="00280799">
              <w:t>D, E, G, H, I, J, N, P, R, S, X, GM, QL, QM, QN</w:t>
            </w:r>
          </w:p>
        </w:tc>
      </w:tr>
      <w:tr w:rsidR="00280799" w14:paraId="16E5B298" w14:textId="77777777" w:rsidTr="00416BF9">
        <w:tc>
          <w:tcPr>
            <w:tcW w:w="5403" w:type="dxa"/>
          </w:tcPr>
          <w:p w14:paraId="5553912C" w14:textId="77777777" w:rsidR="00280799" w:rsidRPr="00280799" w:rsidRDefault="006D311C" w:rsidP="00F1312F">
            <w:pPr>
              <w:pStyle w:val="webnormal"/>
            </w:pPr>
            <w:hyperlink r:id="rId16" w:history="1">
              <w:r w:rsidR="00280799" w:rsidRPr="00280799">
                <w:rPr>
                  <w:rStyle w:val="Hyperlink"/>
                </w:rPr>
                <w:t xml:space="preserve">Anatomical </w:t>
              </w:r>
              <w:r w:rsidR="001404C6">
                <w:rPr>
                  <w:rStyle w:val="Hyperlink"/>
                </w:rPr>
                <w:t>m</w:t>
              </w:r>
              <w:r w:rsidR="00280799" w:rsidRPr="00280799">
                <w:rPr>
                  <w:rStyle w:val="Hyperlink"/>
                </w:rPr>
                <w:t>odifiers</w:t>
              </w:r>
            </w:hyperlink>
            <w:r w:rsidR="00280799" w:rsidRPr="00280799">
              <w:t xml:space="preserve"> </w:t>
            </w:r>
            <w:r w:rsidR="00280799">
              <w:br/>
            </w:r>
            <w:r w:rsidR="00280799" w:rsidRPr="00280799">
              <w:t>(</w:t>
            </w:r>
            <w:r w:rsidR="008B4099">
              <w:t>c</w:t>
            </w:r>
            <w:r w:rsidR="00280799" w:rsidRPr="00280799">
              <w:t xml:space="preserve">oronary </w:t>
            </w:r>
            <w:r w:rsidR="008B4099">
              <w:t>a</w:t>
            </w:r>
            <w:r w:rsidR="00280799" w:rsidRPr="00280799">
              <w:t xml:space="preserve">rtery, </w:t>
            </w:r>
            <w:r w:rsidR="008B4099">
              <w:t>e</w:t>
            </w:r>
            <w:r w:rsidR="00280799" w:rsidRPr="00280799">
              <w:t xml:space="preserve">ye </w:t>
            </w:r>
            <w:r w:rsidR="008B4099">
              <w:t>l</w:t>
            </w:r>
            <w:r w:rsidR="00280799" w:rsidRPr="00280799">
              <w:t xml:space="preserve">id, </w:t>
            </w:r>
            <w:r w:rsidR="008B4099">
              <w:t>f</w:t>
            </w:r>
            <w:r w:rsidR="00280799" w:rsidRPr="00280799">
              <w:t xml:space="preserve">inger, </w:t>
            </w:r>
            <w:r w:rsidR="008B4099">
              <w:t>s</w:t>
            </w:r>
            <w:r w:rsidR="00280799" w:rsidRPr="00280799">
              <w:t xml:space="preserve">ide of </w:t>
            </w:r>
            <w:r w:rsidR="008B4099">
              <w:t>b</w:t>
            </w:r>
            <w:r w:rsidR="00280799" w:rsidRPr="00280799">
              <w:t xml:space="preserve">ody, </w:t>
            </w:r>
            <w:r w:rsidR="008B4099">
              <w:t>t</w:t>
            </w:r>
            <w:r w:rsidR="00280799" w:rsidRPr="00280799">
              <w:t>oe)</w:t>
            </w:r>
          </w:p>
        </w:tc>
        <w:tc>
          <w:tcPr>
            <w:tcW w:w="5487" w:type="dxa"/>
          </w:tcPr>
          <w:p w14:paraId="01F520DA" w14:textId="77777777" w:rsidR="00280799" w:rsidRDefault="00280799" w:rsidP="00280799">
            <w:pPr>
              <w:pStyle w:val="webnormal"/>
            </w:pPr>
            <w:r w:rsidRPr="00280799">
              <w:t>E1, E2, E3, E4, FA,F1,F2,F4, F5, F6, F7, F8, F9, LC, LD, LM, LT, RC, RI, RT, TA, T1, T2, T3, T4, T5, T6, T7, T8, T9</w:t>
            </w:r>
          </w:p>
          <w:p w14:paraId="33F9F2D5" w14:textId="02581949" w:rsidR="00E5012F" w:rsidRPr="00280799" w:rsidRDefault="00E5012F" w:rsidP="00280799">
            <w:pPr>
              <w:pStyle w:val="webnormal"/>
            </w:pPr>
            <w:r w:rsidRPr="00280799">
              <w:rPr>
                <w:rStyle w:val="webbold"/>
              </w:rPr>
              <w:t>Note:</w:t>
            </w:r>
            <w:r w:rsidRPr="00E5012F">
              <w:t xml:space="preserve"> </w:t>
            </w:r>
            <w:r w:rsidR="007500BF">
              <w:t xml:space="preserve">If the anatomical modifiers can’t be described by using one of the above modifiers,  reference </w:t>
            </w:r>
            <w:hyperlink r:id="rId17" w:history="1">
              <w:r w:rsidR="007500BF" w:rsidRPr="007500BF">
                <w:rPr>
                  <w:rStyle w:val="Hyperlink"/>
                </w:rPr>
                <w:t>Proper Use of Modifiers 59 &amp;- X{EPSU}</w:t>
              </w:r>
            </w:hyperlink>
            <w:r w:rsidR="007500BF">
              <w:t xml:space="preserve">.  </w:t>
            </w:r>
          </w:p>
        </w:tc>
      </w:tr>
      <w:tr w:rsidR="00280799" w14:paraId="17907D41" w14:textId="77777777" w:rsidTr="00416BF9">
        <w:tc>
          <w:tcPr>
            <w:tcW w:w="5403" w:type="dxa"/>
          </w:tcPr>
          <w:p w14:paraId="05013A34" w14:textId="77777777" w:rsidR="00280799" w:rsidRPr="00280799" w:rsidRDefault="006D311C" w:rsidP="00F1312F">
            <w:pPr>
              <w:pStyle w:val="webnormal"/>
            </w:pPr>
            <w:hyperlink r:id="rId18" w:history="1">
              <w:r w:rsidR="00280799" w:rsidRPr="00280799">
                <w:rPr>
                  <w:rStyle w:val="Hyperlink"/>
                </w:rPr>
                <w:t xml:space="preserve">Anesthesia </w:t>
              </w:r>
              <w:r w:rsidR="001404C6">
                <w:rPr>
                  <w:rStyle w:val="Hyperlink"/>
                </w:rPr>
                <w:t>m</w:t>
              </w:r>
              <w:r w:rsidR="00280799" w:rsidRPr="00280799">
                <w:rPr>
                  <w:rStyle w:val="Hyperlink"/>
                </w:rPr>
                <w:t>odifiers</w:t>
              </w:r>
            </w:hyperlink>
          </w:p>
        </w:tc>
        <w:tc>
          <w:tcPr>
            <w:tcW w:w="5487" w:type="dxa"/>
          </w:tcPr>
          <w:p w14:paraId="1B228D39" w14:textId="08CEBC4C" w:rsidR="00280799" w:rsidRPr="00280799" w:rsidRDefault="00280799" w:rsidP="00280799">
            <w:pPr>
              <w:pStyle w:val="webnormal"/>
            </w:pPr>
            <w:r w:rsidRPr="00280799">
              <w:t>AA, AD,</w:t>
            </w:r>
            <w:r w:rsidR="001C37DA">
              <w:t xml:space="preserve"> G8, G9, P1, P2, P3, P4, P5,</w:t>
            </w:r>
            <w:r w:rsidR="007500BF">
              <w:t xml:space="preserve"> </w:t>
            </w:r>
            <w:r w:rsidR="001C37DA">
              <w:t>P6,</w:t>
            </w:r>
            <w:r w:rsidRPr="00280799">
              <w:t xml:space="preserve"> QK, QS, QY, QX, QZ, 23, 33</w:t>
            </w:r>
          </w:p>
        </w:tc>
      </w:tr>
      <w:tr w:rsidR="00280799" w14:paraId="23FEA7F2" w14:textId="77777777" w:rsidTr="00416BF9">
        <w:tc>
          <w:tcPr>
            <w:tcW w:w="5403" w:type="dxa"/>
          </w:tcPr>
          <w:p w14:paraId="1D21ED46" w14:textId="77777777" w:rsidR="00280799" w:rsidRPr="00280799" w:rsidRDefault="006D311C" w:rsidP="00F1312F">
            <w:pPr>
              <w:pStyle w:val="webnormal"/>
            </w:pPr>
            <w:hyperlink r:id="rId19" w:history="1">
              <w:r w:rsidR="00280799" w:rsidRPr="00280799">
                <w:rPr>
                  <w:rStyle w:val="Hyperlink"/>
                </w:rPr>
                <w:t xml:space="preserve">Assistant at </w:t>
              </w:r>
              <w:r w:rsidR="001404C6">
                <w:rPr>
                  <w:rStyle w:val="Hyperlink"/>
                </w:rPr>
                <w:t>s</w:t>
              </w:r>
              <w:r w:rsidR="00280799" w:rsidRPr="00280799">
                <w:rPr>
                  <w:rStyle w:val="Hyperlink"/>
                </w:rPr>
                <w:t xml:space="preserve">urgery </w:t>
              </w:r>
              <w:r w:rsidR="001404C6">
                <w:rPr>
                  <w:rStyle w:val="Hyperlink"/>
                </w:rPr>
                <w:t>m</w:t>
              </w:r>
              <w:r w:rsidR="00280799" w:rsidRPr="00280799">
                <w:rPr>
                  <w:rStyle w:val="Hyperlink"/>
                </w:rPr>
                <w:t>odifiers</w:t>
              </w:r>
            </w:hyperlink>
          </w:p>
        </w:tc>
        <w:tc>
          <w:tcPr>
            <w:tcW w:w="5487" w:type="dxa"/>
          </w:tcPr>
          <w:p w14:paraId="399854EC" w14:textId="77777777" w:rsidR="00280799" w:rsidRPr="00280799" w:rsidRDefault="00280799" w:rsidP="00280799">
            <w:pPr>
              <w:pStyle w:val="webnormal"/>
            </w:pPr>
            <w:r w:rsidRPr="00280799">
              <w:t>AS, 80, 81, 82</w:t>
            </w:r>
          </w:p>
        </w:tc>
      </w:tr>
      <w:tr w:rsidR="00280799" w14:paraId="2AC0A86C" w14:textId="77777777" w:rsidTr="00416BF9">
        <w:tc>
          <w:tcPr>
            <w:tcW w:w="5403" w:type="dxa"/>
          </w:tcPr>
          <w:p w14:paraId="7B7DA9F4" w14:textId="77777777" w:rsidR="00280799" w:rsidRPr="00280799" w:rsidRDefault="006D311C" w:rsidP="00F1312F">
            <w:pPr>
              <w:pStyle w:val="webnormal"/>
            </w:pPr>
            <w:hyperlink r:id="rId20" w:history="1">
              <w:r w:rsidR="00280799" w:rsidRPr="00280799">
                <w:rPr>
                  <w:rStyle w:val="Hyperlink"/>
                </w:rPr>
                <w:t xml:space="preserve">End </w:t>
              </w:r>
              <w:r w:rsidR="001404C6">
                <w:rPr>
                  <w:rStyle w:val="Hyperlink"/>
                </w:rPr>
                <w:t>s</w:t>
              </w:r>
              <w:r w:rsidR="00280799" w:rsidRPr="00280799">
                <w:rPr>
                  <w:rStyle w:val="Hyperlink"/>
                </w:rPr>
                <w:t xml:space="preserve">tage </w:t>
              </w:r>
              <w:r w:rsidR="001404C6">
                <w:rPr>
                  <w:rStyle w:val="Hyperlink"/>
                </w:rPr>
                <w:t>r</w:t>
              </w:r>
              <w:r w:rsidR="00280799" w:rsidRPr="00280799">
                <w:rPr>
                  <w:rStyle w:val="Hyperlink"/>
                </w:rPr>
                <w:t xml:space="preserve">enal </w:t>
              </w:r>
              <w:r w:rsidR="001404C6">
                <w:rPr>
                  <w:rStyle w:val="Hyperlink"/>
                </w:rPr>
                <w:t>d</w:t>
              </w:r>
              <w:r w:rsidR="00280799" w:rsidRPr="00280799">
                <w:rPr>
                  <w:rStyle w:val="Hyperlink"/>
                </w:rPr>
                <w:t xml:space="preserve">isease (ESRD) and Erythropoiesis </w:t>
              </w:r>
              <w:r w:rsidR="001404C6">
                <w:rPr>
                  <w:rStyle w:val="Hyperlink"/>
                </w:rPr>
                <w:t>s</w:t>
              </w:r>
              <w:r w:rsidR="00280799" w:rsidRPr="00280799">
                <w:rPr>
                  <w:rStyle w:val="Hyperlink"/>
                </w:rPr>
                <w:t xml:space="preserve">timulating </w:t>
              </w:r>
              <w:r w:rsidR="001404C6">
                <w:rPr>
                  <w:rStyle w:val="Hyperlink"/>
                </w:rPr>
                <w:t>a</w:t>
              </w:r>
              <w:r w:rsidR="00280799" w:rsidRPr="00280799">
                <w:rPr>
                  <w:rStyle w:val="Hyperlink"/>
                </w:rPr>
                <w:t xml:space="preserve">gent (ESA) </w:t>
              </w:r>
              <w:r w:rsidR="001404C6">
                <w:rPr>
                  <w:rStyle w:val="Hyperlink"/>
                </w:rPr>
                <w:t>m</w:t>
              </w:r>
              <w:r w:rsidR="00280799" w:rsidRPr="00280799">
                <w:rPr>
                  <w:rStyle w:val="Hyperlink"/>
                </w:rPr>
                <w:t>odifiers</w:t>
              </w:r>
            </w:hyperlink>
          </w:p>
        </w:tc>
        <w:tc>
          <w:tcPr>
            <w:tcW w:w="5487" w:type="dxa"/>
          </w:tcPr>
          <w:p w14:paraId="1EEDFAF1" w14:textId="77777777" w:rsidR="00280799" w:rsidRPr="00280799" w:rsidRDefault="00DB3495" w:rsidP="00F1312F">
            <w:pPr>
              <w:pStyle w:val="webnormal"/>
            </w:pPr>
            <w:r w:rsidRPr="00DB3495">
              <w:t>AX, EA, EB, EC, AY, ED, EE, EJ, EM, G1, G2, G3, G4, G5, G6, GS, JA, JB, JE, V5, V6, V7, V8, V9</w:t>
            </w:r>
          </w:p>
        </w:tc>
      </w:tr>
      <w:tr w:rsidR="00280799" w14:paraId="72CDCAFA" w14:textId="77777777" w:rsidTr="00416BF9">
        <w:tc>
          <w:tcPr>
            <w:tcW w:w="5403" w:type="dxa"/>
          </w:tcPr>
          <w:p w14:paraId="3C0A0BE7" w14:textId="77777777" w:rsidR="00280799" w:rsidRPr="00280799" w:rsidRDefault="006D311C" w:rsidP="00F1312F">
            <w:pPr>
              <w:pStyle w:val="webnormal"/>
            </w:pPr>
            <w:hyperlink r:id="rId21" w:history="1">
              <w:r w:rsidR="00280799" w:rsidRPr="00280799">
                <w:rPr>
                  <w:rStyle w:val="Hyperlink"/>
                </w:rPr>
                <w:t xml:space="preserve">Global </w:t>
              </w:r>
              <w:r w:rsidR="001404C6">
                <w:rPr>
                  <w:rStyle w:val="Hyperlink"/>
                </w:rPr>
                <w:t>s</w:t>
              </w:r>
              <w:r w:rsidR="00280799" w:rsidRPr="00280799">
                <w:rPr>
                  <w:rStyle w:val="Hyperlink"/>
                </w:rPr>
                <w:t xml:space="preserve">urgery </w:t>
              </w:r>
              <w:r w:rsidR="001404C6">
                <w:rPr>
                  <w:rStyle w:val="Hyperlink"/>
                </w:rPr>
                <w:t>m</w:t>
              </w:r>
              <w:r w:rsidR="00280799" w:rsidRPr="00280799">
                <w:rPr>
                  <w:rStyle w:val="Hyperlink"/>
                </w:rPr>
                <w:t>odifiers</w:t>
              </w:r>
            </w:hyperlink>
          </w:p>
        </w:tc>
        <w:tc>
          <w:tcPr>
            <w:tcW w:w="5487" w:type="dxa"/>
          </w:tcPr>
          <w:p w14:paraId="6877807F" w14:textId="02B86CF8" w:rsidR="00280799" w:rsidRDefault="00280799" w:rsidP="00E5012F">
            <w:pPr>
              <w:pStyle w:val="webnormal"/>
            </w:pPr>
            <w:r w:rsidRPr="00280799">
              <w:t xml:space="preserve">24, 25, </w:t>
            </w:r>
            <w:r w:rsidR="00772AC5">
              <w:t xml:space="preserve">54, 55, </w:t>
            </w:r>
            <w:r w:rsidRPr="00280799">
              <w:t>57, 58, 78, 79</w:t>
            </w:r>
            <w:r w:rsidR="00A67FCC">
              <w:t>, FT</w:t>
            </w:r>
          </w:p>
          <w:p w14:paraId="4B897156" w14:textId="121595F2" w:rsidR="00A50D66" w:rsidRPr="00280799" w:rsidRDefault="00A50D66" w:rsidP="00E5012F">
            <w:pPr>
              <w:pStyle w:val="webnormal"/>
            </w:pPr>
            <w:r w:rsidRPr="00280799">
              <w:rPr>
                <w:rStyle w:val="webbold"/>
              </w:rPr>
              <w:t>Note:</w:t>
            </w:r>
            <w:r w:rsidRPr="00A50D66">
              <w:t xml:space="preserve"> Modifiers 24, 25, 57 </w:t>
            </w:r>
            <w:r w:rsidR="00A67FCC">
              <w:t xml:space="preserve">and FT </w:t>
            </w:r>
            <w:r w:rsidRPr="00A50D66">
              <w:t xml:space="preserve">apply to </w:t>
            </w:r>
            <w:r w:rsidR="00526984">
              <w:t>evaluation and management s</w:t>
            </w:r>
            <w:r w:rsidRPr="00A50D66">
              <w:t>ervices</w:t>
            </w:r>
          </w:p>
        </w:tc>
      </w:tr>
      <w:tr w:rsidR="00280799" w14:paraId="0CFB1830" w14:textId="77777777" w:rsidTr="00416BF9">
        <w:trPr>
          <w:trHeight w:val="567"/>
        </w:trPr>
        <w:tc>
          <w:tcPr>
            <w:tcW w:w="5403" w:type="dxa"/>
          </w:tcPr>
          <w:p w14:paraId="5BF0D7BF" w14:textId="77777777" w:rsidR="00280799" w:rsidRPr="00280799" w:rsidRDefault="006D311C" w:rsidP="00F1312F">
            <w:pPr>
              <w:pStyle w:val="webnormal"/>
            </w:pPr>
            <w:hyperlink r:id="rId22" w:history="1">
              <w:r w:rsidR="00280799" w:rsidRPr="00280799">
                <w:rPr>
                  <w:rStyle w:val="Hyperlink"/>
                </w:rPr>
                <w:t xml:space="preserve">Hospice </w:t>
              </w:r>
              <w:r w:rsidR="001404C6">
                <w:rPr>
                  <w:rStyle w:val="Hyperlink"/>
                </w:rPr>
                <w:t>m</w:t>
              </w:r>
              <w:r w:rsidR="00280799" w:rsidRPr="00280799">
                <w:rPr>
                  <w:rStyle w:val="Hyperlink"/>
                </w:rPr>
                <w:t>odifiers</w:t>
              </w:r>
            </w:hyperlink>
          </w:p>
        </w:tc>
        <w:tc>
          <w:tcPr>
            <w:tcW w:w="5487" w:type="dxa"/>
          </w:tcPr>
          <w:p w14:paraId="4191AF33" w14:textId="77777777" w:rsidR="00280799" w:rsidRPr="00280799" w:rsidRDefault="00280799" w:rsidP="00280799">
            <w:pPr>
              <w:pStyle w:val="webnormal"/>
            </w:pPr>
            <w:r w:rsidRPr="00280799">
              <w:t>GV, GW</w:t>
            </w:r>
          </w:p>
        </w:tc>
      </w:tr>
      <w:tr w:rsidR="00280799" w14:paraId="214084E4" w14:textId="77777777" w:rsidTr="00416BF9">
        <w:tc>
          <w:tcPr>
            <w:tcW w:w="5403" w:type="dxa"/>
          </w:tcPr>
          <w:p w14:paraId="17DBA90E" w14:textId="77777777" w:rsidR="00280799" w:rsidRPr="00280799" w:rsidRDefault="006D311C" w:rsidP="00280799">
            <w:pPr>
              <w:pStyle w:val="webnormal"/>
            </w:pPr>
            <w:hyperlink r:id="rId23" w:history="1">
              <w:r w:rsidR="00280799" w:rsidRPr="00280799">
                <w:rPr>
                  <w:rStyle w:val="Hyperlink"/>
                </w:rPr>
                <w:t xml:space="preserve">Laboratory </w:t>
              </w:r>
              <w:r w:rsidR="001404C6">
                <w:rPr>
                  <w:rStyle w:val="Hyperlink"/>
                </w:rPr>
                <w:t>m</w:t>
              </w:r>
              <w:r w:rsidR="00280799" w:rsidRPr="00280799">
                <w:rPr>
                  <w:rStyle w:val="Hyperlink"/>
                </w:rPr>
                <w:t>odifiers</w:t>
              </w:r>
            </w:hyperlink>
          </w:p>
        </w:tc>
        <w:tc>
          <w:tcPr>
            <w:tcW w:w="5487" w:type="dxa"/>
          </w:tcPr>
          <w:p w14:paraId="60F139BA" w14:textId="77777777" w:rsidR="00280799" w:rsidRPr="00280799" w:rsidRDefault="00280799" w:rsidP="00280799">
            <w:pPr>
              <w:pStyle w:val="webnormal"/>
            </w:pPr>
            <w:r w:rsidRPr="00280799">
              <w:t xml:space="preserve">90, 91, 92, </w:t>
            </w:r>
            <w:r w:rsidR="00D13413">
              <w:t xml:space="preserve">LR, </w:t>
            </w:r>
            <w:r w:rsidRPr="00280799">
              <w:t>QW</w:t>
            </w:r>
          </w:p>
        </w:tc>
      </w:tr>
      <w:tr w:rsidR="00280799" w14:paraId="1CAA687C" w14:textId="77777777" w:rsidTr="00416BF9">
        <w:tc>
          <w:tcPr>
            <w:tcW w:w="5403" w:type="dxa"/>
          </w:tcPr>
          <w:p w14:paraId="4336DD05" w14:textId="77777777" w:rsidR="00280799" w:rsidRPr="00280799" w:rsidRDefault="006D311C" w:rsidP="00F1312F">
            <w:pPr>
              <w:pStyle w:val="webnormal"/>
            </w:pPr>
            <w:hyperlink r:id="rId24" w:history="1">
              <w:r w:rsidR="00280799" w:rsidRPr="00280799">
                <w:rPr>
                  <w:rStyle w:val="Hyperlink"/>
                </w:rPr>
                <w:t xml:space="preserve">Other CPT </w:t>
              </w:r>
              <w:r w:rsidR="001404C6">
                <w:rPr>
                  <w:rStyle w:val="Hyperlink"/>
                </w:rPr>
                <w:t>m</w:t>
              </w:r>
              <w:r w:rsidR="00280799" w:rsidRPr="00280799">
                <w:rPr>
                  <w:rStyle w:val="Hyperlink"/>
                </w:rPr>
                <w:t>odifiers</w:t>
              </w:r>
            </w:hyperlink>
          </w:p>
        </w:tc>
        <w:tc>
          <w:tcPr>
            <w:tcW w:w="5487" w:type="dxa"/>
          </w:tcPr>
          <w:p w14:paraId="2AC9D984" w14:textId="51038D4A" w:rsidR="00280799" w:rsidRPr="00DB3495" w:rsidRDefault="00DB3495" w:rsidP="00DB3495">
            <w:pPr>
              <w:pStyle w:val="webnormal"/>
            </w:pPr>
            <w:r w:rsidRPr="00DB3495">
              <w:t xml:space="preserve">26, </w:t>
            </w:r>
            <w:r w:rsidR="00A25195">
              <w:t xml:space="preserve">27, </w:t>
            </w:r>
            <w:r w:rsidRPr="00DB3495">
              <w:t xml:space="preserve">33, </w:t>
            </w:r>
            <w:r w:rsidR="00E5012F">
              <w:t xml:space="preserve">59, </w:t>
            </w:r>
            <w:r w:rsidRPr="00DB3495">
              <w:t>76, 77</w:t>
            </w:r>
            <w:r w:rsidR="00186252">
              <w:t>, 96, 97</w:t>
            </w:r>
          </w:p>
        </w:tc>
      </w:tr>
      <w:tr w:rsidR="00280799" w14:paraId="09B14ED7" w14:textId="77777777" w:rsidTr="00416BF9">
        <w:tc>
          <w:tcPr>
            <w:tcW w:w="5403" w:type="dxa"/>
          </w:tcPr>
          <w:p w14:paraId="5077141E" w14:textId="77777777" w:rsidR="00280799" w:rsidRPr="00280799" w:rsidRDefault="006D311C" w:rsidP="00F1312F">
            <w:pPr>
              <w:pStyle w:val="webnormal"/>
            </w:pPr>
            <w:hyperlink r:id="rId25" w:history="1">
              <w:r w:rsidR="00280799" w:rsidRPr="00280799">
                <w:rPr>
                  <w:rStyle w:val="Hyperlink"/>
                </w:rPr>
                <w:t xml:space="preserve">Podiatry </w:t>
              </w:r>
              <w:r w:rsidR="001404C6">
                <w:rPr>
                  <w:rStyle w:val="Hyperlink"/>
                </w:rPr>
                <w:t>m</w:t>
              </w:r>
              <w:r w:rsidR="00280799" w:rsidRPr="00280799">
                <w:rPr>
                  <w:rStyle w:val="Hyperlink"/>
                </w:rPr>
                <w:t>odifiers</w:t>
              </w:r>
            </w:hyperlink>
          </w:p>
        </w:tc>
        <w:tc>
          <w:tcPr>
            <w:tcW w:w="5487" w:type="dxa"/>
          </w:tcPr>
          <w:p w14:paraId="034BB026" w14:textId="77777777" w:rsidR="00280799" w:rsidRPr="00280799" w:rsidRDefault="00280799" w:rsidP="00280799">
            <w:pPr>
              <w:pStyle w:val="webnormal"/>
            </w:pPr>
            <w:r w:rsidRPr="00280799">
              <w:t>Q7, Q8, Q9</w:t>
            </w:r>
          </w:p>
        </w:tc>
      </w:tr>
      <w:tr w:rsidR="00280799" w14:paraId="236B5101" w14:textId="77777777" w:rsidTr="00416BF9">
        <w:tc>
          <w:tcPr>
            <w:tcW w:w="5403" w:type="dxa"/>
          </w:tcPr>
          <w:p w14:paraId="722A47F3" w14:textId="77777777" w:rsidR="00280799" w:rsidRPr="00280799" w:rsidRDefault="006D311C" w:rsidP="00F1312F">
            <w:pPr>
              <w:pStyle w:val="webnormal"/>
            </w:pPr>
            <w:hyperlink r:id="rId26" w:history="1">
              <w:r w:rsidR="00280799" w:rsidRPr="00280799">
                <w:rPr>
                  <w:rStyle w:val="Hyperlink"/>
                </w:rPr>
                <w:t xml:space="preserve">Quality </w:t>
              </w:r>
              <w:r w:rsidR="001404C6">
                <w:rPr>
                  <w:rStyle w:val="Hyperlink"/>
                </w:rPr>
                <w:t>r</w:t>
              </w:r>
              <w:r w:rsidR="00280799" w:rsidRPr="00280799">
                <w:rPr>
                  <w:rStyle w:val="Hyperlink"/>
                </w:rPr>
                <w:t xml:space="preserve">eporting </w:t>
              </w:r>
              <w:r w:rsidR="001404C6">
                <w:rPr>
                  <w:rStyle w:val="Hyperlink"/>
                </w:rPr>
                <w:t>i</w:t>
              </w:r>
              <w:r w:rsidR="00280799" w:rsidRPr="00280799">
                <w:rPr>
                  <w:rStyle w:val="Hyperlink"/>
                </w:rPr>
                <w:t xml:space="preserve">ncentive </w:t>
              </w:r>
              <w:r w:rsidR="001404C6">
                <w:rPr>
                  <w:rStyle w:val="Hyperlink"/>
                </w:rPr>
                <w:t>p</w:t>
              </w:r>
              <w:r w:rsidR="00280799" w:rsidRPr="00280799">
                <w:rPr>
                  <w:rStyle w:val="Hyperlink"/>
                </w:rPr>
                <w:t xml:space="preserve">rograms </w:t>
              </w:r>
              <w:r w:rsidR="001404C6">
                <w:rPr>
                  <w:rStyle w:val="Hyperlink"/>
                </w:rPr>
                <w:t>m</w:t>
              </w:r>
              <w:r w:rsidR="00280799" w:rsidRPr="00280799">
                <w:rPr>
                  <w:rStyle w:val="Hyperlink"/>
                </w:rPr>
                <w:t>odifiers</w:t>
              </w:r>
            </w:hyperlink>
          </w:p>
        </w:tc>
        <w:tc>
          <w:tcPr>
            <w:tcW w:w="5487" w:type="dxa"/>
          </w:tcPr>
          <w:p w14:paraId="5B172ECD" w14:textId="77777777" w:rsidR="00280799" w:rsidRPr="00280799" w:rsidRDefault="00280799" w:rsidP="00D54BA2">
            <w:pPr>
              <w:pStyle w:val="webnormal"/>
            </w:pPr>
            <w:r w:rsidRPr="00280799">
              <w:t>1P, 2P, 3P, 8P, AQ, AR</w:t>
            </w:r>
            <w:r w:rsidR="00D54BA2">
              <w:t xml:space="preserve">, </w:t>
            </w:r>
            <w:r w:rsidR="00AA0D69" w:rsidRPr="00AA0D69">
              <w:t xml:space="preserve">MA, MB, MC, MD, ME, MF, MG, MH, </w:t>
            </w:r>
            <w:r w:rsidR="00D54BA2">
              <w:t>X1, X2, X3, X4, X5</w:t>
            </w:r>
          </w:p>
        </w:tc>
      </w:tr>
      <w:tr w:rsidR="00280799" w14:paraId="30487CAF" w14:textId="77777777" w:rsidTr="00416BF9">
        <w:tc>
          <w:tcPr>
            <w:tcW w:w="5403" w:type="dxa"/>
          </w:tcPr>
          <w:p w14:paraId="670F67BB" w14:textId="77777777" w:rsidR="00280799" w:rsidRPr="00280799" w:rsidRDefault="006D311C" w:rsidP="00F1312F">
            <w:pPr>
              <w:pStyle w:val="webnormal"/>
            </w:pPr>
            <w:hyperlink r:id="rId27" w:history="1">
              <w:r w:rsidR="00280799" w:rsidRPr="00280799">
                <w:rPr>
                  <w:rStyle w:val="Hyperlink"/>
                </w:rPr>
                <w:t xml:space="preserve">Surgical </w:t>
              </w:r>
              <w:r w:rsidR="008B4099">
                <w:rPr>
                  <w:rStyle w:val="Hyperlink"/>
                </w:rPr>
                <w:t>m</w:t>
              </w:r>
              <w:r w:rsidR="00280799" w:rsidRPr="00280799">
                <w:rPr>
                  <w:rStyle w:val="Hyperlink"/>
                </w:rPr>
                <w:t>odifiers</w:t>
              </w:r>
            </w:hyperlink>
          </w:p>
        </w:tc>
        <w:tc>
          <w:tcPr>
            <w:tcW w:w="5487" w:type="dxa"/>
          </w:tcPr>
          <w:p w14:paraId="550B5F01" w14:textId="77777777" w:rsidR="00280799" w:rsidRPr="00280799" w:rsidRDefault="00280799" w:rsidP="00772AC5">
            <w:pPr>
              <w:pStyle w:val="webnormal"/>
            </w:pPr>
            <w:r w:rsidRPr="00280799">
              <w:t>22, 50, 51, 52, 53, 62, 66, 73, 74, PA, PB, PC</w:t>
            </w:r>
          </w:p>
        </w:tc>
      </w:tr>
      <w:tr w:rsidR="00280799" w14:paraId="630529F9" w14:textId="77777777" w:rsidTr="00416BF9">
        <w:tc>
          <w:tcPr>
            <w:tcW w:w="5403" w:type="dxa"/>
          </w:tcPr>
          <w:p w14:paraId="67E41ED0" w14:textId="77777777" w:rsidR="00280799" w:rsidRPr="00280799" w:rsidRDefault="006D311C" w:rsidP="00F1312F">
            <w:pPr>
              <w:pStyle w:val="webnormal"/>
            </w:pPr>
            <w:hyperlink r:id="rId28" w:history="1">
              <w:r w:rsidR="00280799" w:rsidRPr="00280799">
                <w:rPr>
                  <w:rStyle w:val="Hyperlink"/>
                </w:rPr>
                <w:t xml:space="preserve">Telehealth </w:t>
              </w:r>
              <w:r w:rsidR="008B4099">
                <w:rPr>
                  <w:rStyle w:val="Hyperlink"/>
                </w:rPr>
                <w:t>s</w:t>
              </w:r>
              <w:r w:rsidR="00280799" w:rsidRPr="00280799">
                <w:rPr>
                  <w:rStyle w:val="Hyperlink"/>
                </w:rPr>
                <w:t xml:space="preserve">ervices </w:t>
              </w:r>
              <w:r w:rsidR="008B4099">
                <w:rPr>
                  <w:rStyle w:val="Hyperlink"/>
                </w:rPr>
                <w:t>m</w:t>
              </w:r>
              <w:r w:rsidR="00280799" w:rsidRPr="00280799">
                <w:rPr>
                  <w:rStyle w:val="Hyperlink"/>
                </w:rPr>
                <w:t>odifiers</w:t>
              </w:r>
            </w:hyperlink>
          </w:p>
        </w:tc>
        <w:tc>
          <w:tcPr>
            <w:tcW w:w="5487" w:type="dxa"/>
          </w:tcPr>
          <w:p w14:paraId="357EF837" w14:textId="6DD0D02D" w:rsidR="00280799" w:rsidRPr="00280799" w:rsidRDefault="00F60B2F" w:rsidP="00280799">
            <w:pPr>
              <w:pStyle w:val="webnormal"/>
            </w:pPr>
            <w:r>
              <w:t xml:space="preserve">95, </w:t>
            </w:r>
            <w:r w:rsidR="00262221">
              <w:t xml:space="preserve">FQ, </w:t>
            </w:r>
            <w:r w:rsidR="00280799" w:rsidRPr="00280799">
              <w:t>GQ, GT</w:t>
            </w:r>
            <w:r w:rsidR="004923C7">
              <w:t>, G0 (zero)</w:t>
            </w:r>
          </w:p>
        </w:tc>
      </w:tr>
      <w:tr w:rsidR="00280799" w14:paraId="1378CAE4" w14:textId="77777777" w:rsidTr="00416BF9">
        <w:tc>
          <w:tcPr>
            <w:tcW w:w="5403" w:type="dxa"/>
          </w:tcPr>
          <w:p w14:paraId="5828270C" w14:textId="77777777" w:rsidR="00280799" w:rsidRPr="00280799" w:rsidRDefault="006D311C" w:rsidP="00F1312F">
            <w:pPr>
              <w:pStyle w:val="webnormal"/>
            </w:pPr>
            <w:hyperlink r:id="rId29" w:history="1">
              <w:r w:rsidR="00280799" w:rsidRPr="00280799">
                <w:rPr>
                  <w:rStyle w:val="Hyperlink"/>
                </w:rPr>
                <w:t xml:space="preserve">Therapy </w:t>
              </w:r>
              <w:r w:rsidR="008B4099">
                <w:rPr>
                  <w:rStyle w:val="Hyperlink"/>
                </w:rPr>
                <w:t>m</w:t>
              </w:r>
              <w:r w:rsidR="00280799" w:rsidRPr="00280799">
                <w:rPr>
                  <w:rStyle w:val="Hyperlink"/>
                </w:rPr>
                <w:t>odifiers</w:t>
              </w:r>
            </w:hyperlink>
          </w:p>
        </w:tc>
        <w:tc>
          <w:tcPr>
            <w:tcW w:w="5487" w:type="dxa"/>
          </w:tcPr>
          <w:p w14:paraId="176EDF4A" w14:textId="77777777" w:rsidR="00280799" w:rsidRPr="00280799" w:rsidRDefault="00280799" w:rsidP="00F1312F">
            <w:pPr>
              <w:pStyle w:val="webnormal"/>
            </w:pPr>
            <w:r w:rsidRPr="00280799">
              <w:t xml:space="preserve">GN, GO, GP, KX, </w:t>
            </w:r>
            <w:r w:rsidR="006D04EB">
              <w:t>CO, CQ</w:t>
            </w:r>
          </w:p>
        </w:tc>
      </w:tr>
    </w:tbl>
    <w:p w14:paraId="1C0C385D" w14:textId="7E9E283A" w:rsidR="00A73DD7" w:rsidRPr="002C64C2" w:rsidRDefault="00A73DD7" w:rsidP="00A73DD7">
      <w:pPr>
        <w:pStyle w:val="webnormal"/>
      </w:pPr>
      <w:r w:rsidRPr="002C64C2">
        <w:t xml:space="preserve">There are times when coding and modifier information issued by </w:t>
      </w:r>
      <w:r w:rsidR="008B4099">
        <w:t>CMS</w:t>
      </w:r>
      <w:r w:rsidRPr="002C64C2">
        <w:t xml:space="preserve"> differs from the American Medical Association regarding the use of modifiers. A clear understanding of Medicare's rules and regulations is necessary to assign the appropriate modifier.</w:t>
      </w:r>
    </w:p>
    <w:p w14:paraId="1BDB0FB8" w14:textId="77777777" w:rsidR="00A73DD7" w:rsidRPr="002C64C2" w:rsidRDefault="00A73DD7" w:rsidP="00A73DD7">
      <w:pPr>
        <w:pStyle w:val="webnormal"/>
      </w:pPr>
      <w:r w:rsidRPr="002C64C2">
        <w:t>Examples of when modifiers may be used: </w:t>
      </w:r>
    </w:p>
    <w:p w14:paraId="3DF6C7B5" w14:textId="77777777" w:rsidR="00A73DD7" w:rsidRPr="002C64C2" w:rsidRDefault="00A73DD7" w:rsidP="00A73DD7">
      <w:pPr>
        <w:pStyle w:val="webbullet1"/>
      </w:pPr>
      <w:r w:rsidRPr="002C64C2">
        <w:t xml:space="preserve">Identification of professional or technical </w:t>
      </w:r>
      <w:r>
        <w:t xml:space="preserve">only </w:t>
      </w:r>
      <w:r w:rsidRPr="002C64C2">
        <w:t>component</w:t>
      </w:r>
      <w:r>
        <w:t>s</w:t>
      </w:r>
      <w:r w:rsidR="008B4099">
        <w:t>.</w:t>
      </w:r>
    </w:p>
    <w:p w14:paraId="3F5837A1" w14:textId="77777777" w:rsidR="00A73DD7" w:rsidRPr="002C64C2" w:rsidRDefault="00A73DD7" w:rsidP="00A73DD7">
      <w:pPr>
        <w:pStyle w:val="webbullet1"/>
      </w:pPr>
      <w:r w:rsidRPr="002C64C2">
        <w:t>Repeat services by the same or different provider</w:t>
      </w:r>
      <w:r w:rsidR="008B4099">
        <w:t>.</w:t>
      </w:r>
      <w:r w:rsidRPr="002C64C2">
        <w:t xml:space="preserve"> </w:t>
      </w:r>
    </w:p>
    <w:p w14:paraId="365B0344" w14:textId="147A3920" w:rsidR="00A73DD7" w:rsidRPr="002C64C2" w:rsidRDefault="00A73DD7" w:rsidP="00A73DD7">
      <w:pPr>
        <w:pStyle w:val="webbullet1"/>
      </w:pPr>
      <w:r w:rsidRPr="002C64C2">
        <w:t xml:space="preserve">An increased, </w:t>
      </w:r>
      <w:r w:rsidR="009151F2" w:rsidRPr="002C64C2">
        <w:t>reduced,</w:t>
      </w:r>
      <w:r w:rsidRPr="002C64C2">
        <w:t xml:space="preserve"> or unusual service</w:t>
      </w:r>
      <w:r w:rsidR="008B4099">
        <w:t>.</w:t>
      </w:r>
      <w:r w:rsidRPr="002C64C2">
        <w:t xml:space="preserve"> </w:t>
      </w:r>
    </w:p>
    <w:p w14:paraId="5C991122" w14:textId="77777777" w:rsidR="00A73DD7" w:rsidRPr="002C64C2" w:rsidRDefault="00A73DD7" w:rsidP="00A73DD7">
      <w:pPr>
        <w:pStyle w:val="webbullet1"/>
      </w:pPr>
      <w:r w:rsidRPr="002C64C2">
        <w:t>Billing for components of a global surgical package</w:t>
      </w:r>
      <w:r w:rsidR="008B4099">
        <w:t>.</w:t>
      </w:r>
      <w:r w:rsidRPr="002C64C2">
        <w:t xml:space="preserve"> </w:t>
      </w:r>
    </w:p>
    <w:p w14:paraId="77331F7D" w14:textId="77777777" w:rsidR="00A73DD7" w:rsidRPr="002C64C2" w:rsidRDefault="00A73DD7" w:rsidP="00A73DD7">
      <w:pPr>
        <w:pStyle w:val="webbullet1"/>
      </w:pPr>
      <w:r w:rsidRPr="002C64C2">
        <w:t>Identification of a specific body area</w:t>
      </w:r>
      <w:r w:rsidR="008B4099">
        <w:t>.</w:t>
      </w:r>
      <w:r w:rsidRPr="002C64C2">
        <w:t xml:space="preserve"> </w:t>
      </w:r>
    </w:p>
    <w:p w14:paraId="7F4BEBF4" w14:textId="77777777" w:rsidR="00A73DD7" w:rsidRPr="002C64C2" w:rsidRDefault="00A73DD7" w:rsidP="00A73DD7">
      <w:pPr>
        <w:pStyle w:val="webbullet1"/>
      </w:pPr>
      <w:r w:rsidRPr="002C64C2">
        <w:t>To designate a bilateral procedure</w:t>
      </w:r>
      <w:r w:rsidR="008B4099">
        <w:t>.</w:t>
      </w:r>
      <w:r w:rsidRPr="002C64C2">
        <w:t xml:space="preserve"> </w:t>
      </w:r>
    </w:p>
    <w:p w14:paraId="1EA7DF10" w14:textId="77777777" w:rsidR="008123FC" w:rsidRPr="00690182" w:rsidRDefault="00A73DD7" w:rsidP="00690182">
      <w:pPr>
        <w:pStyle w:val="webbullet1"/>
      </w:pPr>
      <w:r w:rsidRPr="002C64C2">
        <w:lastRenderedPageBreak/>
        <w:t>Identification of service in a clinical trial</w:t>
      </w:r>
      <w:r w:rsidR="008B4099">
        <w:t>.</w:t>
      </w:r>
      <w:r w:rsidRPr="002C64C2">
        <w:t xml:space="preserve"> </w:t>
      </w:r>
    </w:p>
    <w:sectPr w:rsidR="008123FC" w:rsidRPr="00690182"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9D56898"/>
    <w:multiLevelType w:val="hybridMultilevel"/>
    <w:tmpl w:val="DEAC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1C0433"/>
    <w:multiLevelType w:val="hybridMultilevel"/>
    <w:tmpl w:val="9BF0CFDC"/>
    <w:lvl w:ilvl="0" w:tplc="B04E2B66">
      <w:start w:val="1"/>
      <w:numFmt w:val="bullet"/>
      <w:lvlText w:val="•"/>
      <w:lvlJc w:val="left"/>
      <w:pPr>
        <w:tabs>
          <w:tab w:val="num" w:pos="720"/>
        </w:tabs>
        <w:ind w:left="720" w:hanging="360"/>
      </w:pPr>
      <w:rPr>
        <w:rFonts w:ascii="Arial" w:hAnsi="Arial" w:hint="default"/>
      </w:rPr>
    </w:lvl>
    <w:lvl w:ilvl="1" w:tplc="2BAAA400">
      <w:start w:val="1963"/>
      <w:numFmt w:val="bullet"/>
      <w:lvlText w:val="•"/>
      <w:lvlJc w:val="left"/>
      <w:pPr>
        <w:tabs>
          <w:tab w:val="num" w:pos="1440"/>
        </w:tabs>
        <w:ind w:left="1440" w:hanging="360"/>
      </w:pPr>
      <w:rPr>
        <w:rFonts w:ascii="Arial" w:hAnsi="Arial" w:hint="default"/>
      </w:rPr>
    </w:lvl>
    <w:lvl w:ilvl="2" w:tplc="1CB23D66">
      <w:start w:val="1963"/>
      <w:numFmt w:val="bullet"/>
      <w:lvlText w:val=""/>
      <w:lvlJc w:val="left"/>
      <w:pPr>
        <w:tabs>
          <w:tab w:val="num" w:pos="2160"/>
        </w:tabs>
        <w:ind w:left="2160" w:hanging="360"/>
      </w:pPr>
      <w:rPr>
        <w:rFonts w:ascii="Wingdings" w:hAnsi="Wingdings" w:hint="default"/>
      </w:rPr>
    </w:lvl>
    <w:lvl w:ilvl="3" w:tplc="DF1A8AC4" w:tentative="1">
      <w:start w:val="1"/>
      <w:numFmt w:val="bullet"/>
      <w:lvlText w:val="•"/>
      <w:lvlJc w:val="left"/>
      <w:pPr>
        <w:tabs>
          <w:tab w:val="num" w:pos="2880"/>
        </w:tabs>
        <w:ind w:left="2880" w:hanging="360"/>
      </w:pPr>
      <w:rPr>
        <w:rFonts w:ascii="Arial" w:hAnsi="Arial" w:hint="default"/>
      </w:rPr>
    </w:lvl>
    <w:lvl w:ilvl="4" w:tplc="210AFF40" w:tentative="1">
      <w:start w:val="1"/>
      <w:numFmt w:val="bullet"/>
      <w:lvlText w:val="•"/>
      <w:lvlJc w:val="left"/>
      <w:pPr>
        <w:tabs>
          <w:tab w:val="num" w:pos="3600"/>
        </w:tabs>
        <w:ind w:left="3600" w:hanging="360"/>
      </w:pPr>
      <w:rPr>
        <w:rFonts w:ascii="Arial" w:hAnsi="Arial" w:hint="default"/>
      </w:rPr>
    </w:lvl>
    <w:lvl w:ilvl="5" w:tplc="BEAC4218" w:tentative="1">
      <w:start w:val="1"/>
      <w:numFmt w:val="bullet"/>
      <w:lvlText w:val="•"/>
      <w:lvlJc w:val="left"/>
      <w:pPr>
        <w:tabs>
          <w:tab w:val="num" w:pos="4320"/>
        </w:tabs>
        <w:ind w:left="4320" w:hanging="360"/>
      </w:pPr>
      <w:rPr>
        <w:rFonts w:ascii="Arial" w:hAnsi="Arial" w:hint="default"/>
      </w:rPr>
    </w:lvl>
    <w:lvl w:ilvl="6" w:tplc="F56CB28E" w:tentative="1">
      <w:start w:val="1"/>
      <w:numFmt w:val="bullet"/>
      <w:lvlText w:val="•"/>
      <w:lvlJc w:val="left"/>
      <w:pPr>
        <w:tabs>
          <w:tab w:val="num" w:pos="5040"/>
        </w:tabs>
        <w:ind w:left="5040" w:hanging="360"/>
      </w:pPr>
      <w:rPr>
        <w:rFonts w:ascii="Arial" w:hAnsi="Arial" w:hint="default"/>
      </w:rPr>
    </w:lvl>
    <w:lvl w:ilvl="7" w:tplc="66486612" w:tentative="1">
      <w:start w:val="1"/>
      <w:numFmt w:val="bullet"/>
      <w:lvlText w:val="•"/>
      <w:lvlJc w:val="left"/>
      <w:pPr>
        <w:tabs>
          <w:tab w:val="num" w:pos="5760"/>
        </w:tabs>
        <w:ind w:left="5760" w:hanging="360"/>
      </w:pPr>
      <w:rPr>
        <w:rFonts w:ascii="Arial" w:hAnsi="Arial" w:hint="default"/>
      </w:rPr>
    </w:lvl>
    <w:lvl w:ilvl="8" w:tplc="53B019A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555BA9"/>
    <w:multiLevelType w:val="hybridMultilevel"/>
    <w:tmpl w:val="7A86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421677">
    <w:abstractNumId w:val="12"/>
  </w:num>
  <w:num w:numId="2" w16cid:durableId="1224411869">
    <w:abstractNumId w:val="14"/>
  </w:num>
  <w:num w:numId="3" w16cid:durableId="1112632757">
    <w:abstractNumId w:val="10"/>
  </w:num>
  <w:num w:numId="4" w16cid:durableId="1355494058">
    <w:abstractNumId w:val="18"/>
  </w:num>
  <w:num w:numId="5" w16cid:durableId="159346014">
    <w:abstractNumId w:val="13"/>
  </w:num>
  <w:num w:numId="6" w16cid:durableId="1428160646">
    <w:abstractNumId w:val="16"/>
  </w:num>
  <w:num w:numId="7" w16cid:durableId="762605225">
    <w:abstractNumId w:val="13"/>
  </w:num>
  <w:num w:numId="8" w16cid:durableId="1037195898">
    <w:abstractNumId w:val="18"/>
  </w:num>
  <w:num w:numId="9" w16cid:durableId="129595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49496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1295909">
    <w:abstractNumId w:val="12"/>
  </w:num>
  <w:num w:numId="12" w16cid:durableId="10705393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3039476">
    <w:abstractNumId w:val="9"/>
  </w:num>
  <w:num w:numId="14" w16cid:durableId="273099892">
    <w:abstractNumId w:val="7"/>
  </w:num>
  <w:num w:numId="15" w16cid:durableId="1504008069">
    <w:abstractNumId w:val="6"/>
  </w:num>
  <w:num w:numId="16" w16cid:durableId="1763915730">
    <w:abstractNumId w:val="5"/>
  </w:num>
  <w:num w:numId="17" w16cid:durableId="702554690">
    <w:abstractNumId w:val="4"/>
  </w:num>
  <w:num w:numId="18" w16cid:durableId="853149328">
    <w:abstractNumId w:val="8"/>
  </w:num>
  <w:num w:numId="19" w16cid:durableId="1273786669">
    <w:abstractNumId w:val="3"/>
  </w:num>
  <w:num w:numId="20" w16cid:durableId="1901674287">
    <w:abstractNumId w:val="2"/>
  </w:num>
  <w:num w:numId="21" w16cid:durableId="1592422723">
    <w:abstractNumId w:val="1"/>
  </w:num>
  <w:num w:numId="22" w16cid:durableId="894390544">
    <w:abstractNumId w:val="0"/>
  </w:num>
  <w:num w:numId="23" w16cid:durableId="1568690434">
    <w:abstractNumId w:val="17"/>
  </w:num>
  <w:num w:numId="24" w16cid:durableId="1937399210">
    <w:abstractNumId w:val="19"/>
  </w:num>
  <w:num w:numId="25" w16cid:durableId="527065044">
    <w:abstractNumId w:val="11"/>
  </w:num>
  <w:num w:numId="26" w16cid:durableId="139554597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C2"/>
    <w:rsid w:val="000767D4"/>
    <w:rsid w:val="000B607B"/>
    <w:rsid w:val="000C1D4A"/>
    <w:rsid w:val="00130DF9"/>
    <w:rsid w:val="001404C6"/>
    <w:rsid w:val="00145DCD"/>
    <w:rsid w:val="00157BBA"/>
    <w:rsid w:val="00186252"/>
    <w:rsid w:val="001A0AB9"/>
    <w:rsid w:val="001C37DA"/>
    <w:rsid w:val="001C4E73"/>
    <w:rsid w:val="00202A27"/>
    <w:rsid w:val="002259EF"/>
    <w:rsid w:val="00253AD5"/>
    <w:rsid w:val="00262221"/>
    <w:rsid w:val="00264669"/>
    <w:rsid w:val="00270050"/>
    <w:rsid w:val="00272E35"/>
    <w:rsid w:val="00280799"/>
    <w:rsid w:val="002C64C2"/>
    <w:rsid w:val="002F5375"/>
    <w:rsid w:val="0034422A"/>
    <w:rsid w:val="00357E48"/>
    <w:rsid w:val="00391469"/>
    <w:rsid w:val="003D499A"/>
    <w:rsid w:val="003D6A56"/>
    <w:rsid w:val="003E0F78"/>
    <w:rsid w:val="003E76A6"/>
    <w:rsid w:val="003F7702"/>
    <w:rsid w:val="004162AE"/>
    <w:rsid w:val="00416BF9"/>
    <w:rsid w:val="004318FA"/>
    <w:rsid w:val="00447A4F"/>
    <w:rsid w:val="004714B0"/>
    <w:rsid w:val="004750B0"/>
    <w:rsid w:val="004916AD"/>
    <w:rsid w:val="004923C7"/>
    <w:rsid w:val="0049375B"/>
    <w:rsid w:val="004D32B7"/>
    <w:rsid w:val="004F26BA"/>
    <w:rsid w:val="00500C96"/>
    <w:rsid w:val="00514D16"/>
    <w:rsid w:val="00520DDA"/>
    <w:rsid w:val="00526984"/>
    <w:rsid w:val="00551636"/>
    <w:rsid w:val="00596B94"/>
    <w:rsid w:val="005F7C1D"/>
    <w:rsid w:val="006021F3"/>
    <w:rsid w:val="00611332"/>
    <w:rsid w:val="0061647B"/>
    <w:rsid w:val="006306FE"/>
    <w:rsid w:val="00632C35"/>
    <w:rsid w:val="00690182"/>
    <w:rsid w:val="00691F2B"/>
    <w:rsid w:val="006D04EB"/>
    <w:rsid w:val="006D311C"/>
    <w:rsid w:val="006E3869"/>
    <w:rsid w:val="00712C60"/>
    <w:rsid w:val="0072632A"/>
    <w:rsid w:val="00730CF8"/>
    <w:rsid w:val="0073729C"/>
    <w:rsid w:val="007500BF"/>
    <w:rsid w:val="00772AC5"/>
    <w:rsid w:val="0077771C"/>
    <w:rsid w:val="007925FC"/>
    <w:rsid w:val="007B3C04"/>
    <w:rsid w:val="007B479D"/>
    <w:rsid w:val="007D24BF"/>
    <w:rsid w:val="007E3CD3"/>
    <w:rsid w:val="00803F9D"/>
    <w:rsid w:val="008123FC"/>
    <w:rsid w:val="008249F0"/>
    <w:rsid w:val="00861C2B"/>
    <w:rsid w:val="0088323E"/>
    <w:rsid w:val="00897102"/>
    <w:rsid w:val="008A0E01"/>
    <w:rsid w:val="008B4099"/>
    <w:rsid w:val="008E6545"/>
    <w:rsid w:val="008F343B"/>
    <w:rsid w:val="008F661E"/>
    <w:rsid w:val="009151F2"/>
    <w:rsid w:val="009312AD"/>
    <w:rsid w:val="00963D50"/>
    <w:rsid w:val="0097477B"/>
    <w:rsid w:val="009811F7"/>
    <w:rsid w:val="00986FB4"/>
    <w:rsid w:val="0098708C"/>
    <w:rsid w:val="009A1567"/>
    <w:rsid w:val="009B0AA0"/>
    <w:rsid w:val="009B255C"/>
    <w:rsid w:val="00A1625D"/>
    <w:rsid w:val="00A25195"/>
    <w:rsid w:val="00A3367C"/>
    <w:rsid w:val="00A47068"/>
    <w:rsid w:val="00A50D66"/>
    <w:rsid w:val="00A61A03"/>
    <w:rsid w:val="00A66ADB"/>
    <w:rsid w:val="00A67FCC"/>
    <w:rsid w:val="00A73DD7"/>
    <w:rsid w:val="00AA0D69"/>
    <w:rsid w:val="00AD1FAE"/>
    <w:rsid w:val="00AD21F6"/>
    <w:rsid w:val="00AE4DAB"/>
    <w:rsid w:val="00AF66BC"/>
    <w:rsid w:val="00B2746C"/>
    <w:rsid w:val="00BB6055"/>
    <w:rsid w:val="00BE35C1"/>
    <w:rsid w:val="00C1225E"/>
    <w:rsid w:val="00C16A79"/>
    <w:rsid w:val="00C261AE"/>
    <w:rsid w:val="00C612FB"/>
    <w:rsid w:val="00C719C3"/>
    <w:rsid w:val="00C964A5"/>
    <w:rsid w:val="00CA571F"/>
    <w:rsid w:val="00D05EB8"/>
    <w:rsid w:val="00D11DDE"/>
    <w:rsid w:val="00D13413"/>
    <w:rsid w:val="00D44270"/>
    <w:rsid w:val="00D54BA2"/>
    <w:rsid w:val="00D67DD1"/>
    <w:rsid w:val="00DB3495"/>
    <w:rsid w:val="00DD5A63"/>
    <w:rsid w:val="00E11E2A"/>
    <w:rsid w:val="00E5012F"/>
    <w:rsid w:val="00E50872"/>
    <w:rsid w:val="00E60C0C"/>
    <w:rsid w:val="00E635D6"/>
    <w:rsid w:val="00E7657F"/>
    <w:rsid w:val="00EA0B47"/>
    <w:rsid w:val="00EA68CB"/>
    <w:rsid w:val="00EC64F4"/>
    <w:rsid w:val="00ED01C3"/>
    <w:rsid w:val="00EF34A6"/>
    <w:rsid w:val="00F1312F"/>
    <w:rsid w:val="00F23054"/>
    <w:rsid w:val="00F60B2F"/>
    <w:rsid w:val="00F84BAA"/>
    <w:rsid w:val="00FB3A5B"/>
    <w:rsid w:val="00FC3EBB"/>
    <w:rsid w:val="00FE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08DD5"/>
  <w15:docId w15:val="{43BFFDFC-DB85-483B-B2AC-B11AFB2B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B3495"/>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styleId="CommentReference">
    <w:name w:val="annotation reference"/>
    <w:basedOn w:val="DefaultParagraphFont"/>
    <w:uiPriority w:val="99"/>
    <w:semiHidden/>
    <w:unhideWhenUsed/>
    <w:locked/>
    <w:rsid w:val="003F7702"/>
    <w:rPr>
      <w:sz w:val="16"/>
      <w:szCs w:val="16"/>
    </w:rPr>
  </w:style>
  <w:style w:type="paragraph" w:styleId="CommentText">
    <w:name w:val="annotation text"/>
    <w:basedOn w:val="Normal"/>
    <w:link w:val="CommentTextChar"/>
    <w:uiPriority w:val="99"/>
    <w:semiHidden/>
    <w:unhideWhenUsed/>
    <w:locked/>
    <w:rsid w:val="003F7702"/>
    <w:rPr>
      <w:rFonts w:ascii="Comic Sans MS" w:eastAsia="Times New Roman" w:hAnsi="Comic Sans MS"/>
      <w:sz w:val="20"/>
      <w:szCs w:val="20"/>
    </w:rPr>
  </w:style>
  <w:style w:type="character" w:customStyle="1" w:styleId="CommentTextChar">
    <w:name w:val="Comment Text Char"/>
    <w:basedOn w:val="DefaultParagraphFont"/>
    <w:link w:val="CommentText"/>
    <w:uiPriority w:val="99"/>
    <w:semiHidden/>
    <w:rsid w:val="003F7702"/>
    <w:rPr>
      <w:sz w:val="20"/>
      <w:szCs w:val="20"/>
    </w:rPr>
  </w:style>
  <w:style w:type="paragraph" w:styleId="CommentSubject">
    <w:name w:val="annotation subject"/>
    <w:basedOn w:val="CommentText"/>
    <w:next w:val="CommentText"/>
    <w:link w:val="CommentSubjectChar"/>
    <w:uiPriority w:val="99"/>
    <w:semiHidden/>
    <w:unhideWhenUsed/>
    <w:locked/>
    <w:rsid w:val="003F7702"/>
    <w:rPr>
      <w:b/>
      <w:bCs/>
    </w:rPr>
  </w:style>
  <w:style w:type="character" w:customStyle="1" w:styleId="CommentSubjectChar">
    <w:name w:val="Comment Subject Char"/>
    <w:basedOn w:val="CommentTextChar"/>
    <w:link w:val="CommentSubject"/>
    <w:uiPriority w:val="99"/>
    <w:semiHidden/>
    <w:rsid w:val="003F7702"/>
    <w:rPr>
      <w:b/>
      <w:bCs/>
      <w:sz w:val="20"/>
      <w:szCs w:val="20"/>
    </w:rPr>
  </w:style>
  <w:style w:type="character" w:styleId="UnresolvedMention">
    <w:name w:val="Unresolved Mention"/>
    <w:basedOn w:val="DefaultParagraphFont"/>
    <w:uiPriority w:val="99"/>
    <w:semiHidden/>
    <w:unhideWhenUsed/>
    <w:rsid w:val="00750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692">
      <w:bodyDiv w:val="1"/>
      <w:marLeft w:val="0"/>
      <w:marRight w:val="0"/>
      <w:marTop w:val="0"/>
      <w:marBottom w:val="0"/>
      <w:divBdr>
        <w:top w:val="none" w:sz="0" w:space="0" w:color="auto"/>
        <w:left w:val="none" w:sz="0" w:space="0" w:color="auto"/>
        <w:bottom w:val="none" w:sz="0" w:space="0" w:color="auto"/>
        <w:right w:val="none" w:sz="0" w:space="0" w:color="auto"/>
      </w:divBdr>
    </w:div>
    <w:div w:id="167525620">
      <w:bodyDiv w:val="1"/>
      <w:marLeft w:val="0"/>
      <w:marRight w:val="0"/>
      <w:marTop w:val="0"/>
      <w:marBottom w:val="0"/>
      <w:divBdr>
        <w:top w:val="none" w:sz="0" w:space="0" w:color="auto"/>
        <w:left w:val="none" w:sz="0" w:space="0" w:color="auto"/>
        <w:bottom w:val="none" w:sz="0" w:space="0" w:color="auto"/>
        <w:right w:val="none" w:sz="0" w:space="0" w:color="auto"/>
      </w:divBdr>
    </w:div>
    <w:div w:id="565141227">
      <w:bodyDiv w:val="1"/>
      <w:marLeft w:val="0"/>
      <w:marRight w:val="0"/>
      <w:marTop w:val="0"/>
      <w:marBottom w:val="0"/>
      <w:divBdr>
        <w:top w:val="none" w:sz="0" w:space="0" w:color="auto"/>
        <w:left w:val="none" w:sz="0" w:space="0" w:color="auto"/>
        <w:bottom w:val="none" w:sz="0" w:space="0" w:color="auto"/>
        <w:right w:val="none" w:sz="0" w:space="0" w:color="auto"/>
      </w:divBdr>
    </w:div>
    <w:div w:id="604074007">
      <w:bodyDiv w:val="1"/>
      <w:marLeft w:val="0"/>
      <w:marRight w:val="0"/>
      <w:marTop w:val="0"/>
      <w:marBottom w:val="0"/>
      <w:divBdr>
        <w:top w:val="none" w:sz="0" w:space="0" w:color="auto"/>
        <w:left w:val="none" w:sz="0" w:space="0" w:color="auto"/>
        <w:bottom w:val="none" w:sz="0" w:space="0" w:color="auto"/>
        <w:right w:val="none" w:sz="0" w:space="0" w:color="auto"/>
      </w:divBdr>
    </w:div>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965162118">
      <w:bodyDiv w:val="1"/>
      <w:marLeft w:val="0"/>
      <w:marRight w:val="0"/>
      <w:marTop w:val="0"/>
      <w:marBottom w:val="0"/>
      <w:divBdr>
        <w:top w:val="none" w:sz="0" w:space="0" w:color="auto"/>
        <w:left w:val="none" w:sz="0" w:space="0" w:color="auto"/>
        <w:bottom w:val="none" w:sz="0" w:space="0" w:color="auto"/>
        <w:right w:val="none" w:sz="0" w:space="0" w:color="auto"/>
      </w:divBdr>
    </w:div>
    <w:div w:id="1050963277">
      <w:bodyDiv w:val="1"/>
      <w:marLeft w:val="0"/>
      <w:marRight w:val="0"/>
      <w:marTop w:val="0"/>
      <w:marBottom w:val="0"/>
      <w:divBdr>
        <w:top w:val="none" w:sz="0" w:space="0" w:color="auto"/>
        <w:left w:val="none" w:sz="0" w:space="0" w:color="auto"/>
        <w:bottom w:val="none" w:sz="0" w:space="0" w:color="auto"/>
        <w:right w:val="none" w:sz="0" w:space="0" w:color="auto"/>
      </w:divBdr>
    </w:div>
    <w:div w:id="1101338051">
      <w:bodyDiv w:val="1"/>
      <w:marLeft w:val="0"/>
      <w:marRight w:val="0"/>
      <w:marTop w:val="0"/>
      <w:marBottom w:val="0"/>
      <w:divBdr>
        <w:top w:val="none" w:sz="0" w:space="0" w:color="auto"/>
        <w:left w:val="none" w:sz="0" w:space="0" w:color="auto"/>
        <w:bottom w:val="none" w:sz="0" w:space="0" w:color="auto"/>
        <w:right w:val="none" w:sz="0" w:space="0" w:color="auto"/>
      </w:divBdr>
    </w:div>
    <w:div w:id="1269192711">
      <w:bodyDiv w:val="1"/>
      <w:marLeft w:val="0"/>
      <w:marRight w:val="0"/>
      <w:marTop w:val="0"/>
      <w:marBottom w:val="0"/>
      <w:divBdr>
        <w:top w:val="none" w:sz="0" w:space="0" w:color="auto"/>
        <w:left w:val="none" w:sz="0" w:space="0" w:color="auto"/>
        <w:bottom w:val="none" w:sz="0" w:space="0" w:color="auto"/>
        <w:right w:val="none" w:sz="0" w:space="0" w:color="auto"/>
      </w:divBdr>
    </w:div>
    <w:div w:id="1851722645">
      <w:bodyDiv w:val="1"/>
      <w:marLeft w:val="0"/>
      <w:marRight w:val="0"/>
      <w:marTop w:val="0"/>
      <w:marBottom w:val="0"/>
      <w:divBdr>
        <w:top w:val="none" w:sz="0" w:space="0" w:color="auto"/>
        <w:left w:val="none" w:sz="0" w:space="0" w:color="auto"/>
        <w:bottom w:val="none" w:sz="0" w:space="0" w:color="auto"/>
        <w:right w:val="none" w:sz="0" w:space="0" w:color="auto"/>
      </w:divBdr>
    </w:div>
    <w:div w:id="1919247577">
      <w:bodyDiv w:val="1"/>
      <w:marLeft w:val="0"/>
      <w:marRight w:val="0"/>
      <w:marTop w:val="0"/>
      <w:marBottom w:val="0"/>
      <w:divBdr>
        <w:top w:val="none" w:sz="0" w:space="0" w:color="auto"/>
        <w:left w:val="none" w:sz="0" w:space="0" w:color="auto"/>
        <w:bottom w:val="none" w:sz="0" w:space="0" w:color="auto"/>
        <w:right w:val="none" w:sz="0" w:space="0" w:color="auto"/>
      </w:divBdr>
    </w:div>
    <w:div w:id="19439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itas-solutions.com/webcenter/portal/MedicareJL/ModifierLookup" TargetMode="External"/><Relationship Id="rId13" Type="http://schemas.openxmlformats.org/officeDocument/2006/relationships/hyperlink" Target="ddocname:00144508" TargetMode="External"/><Relationship Id="rId18" Type="http://schemas.openxmlformats.org/officeDocument/2006/relationships/hyperlink" Target="ddocname:00144514" TargetMode="External"/><Relationship Id="rId26" Type="http://schemas.openxmlformats.org/officeDocument/2006/relationships/hyperlink" Target="ddocname:00144516" TargetMode="External"/><Relationship Id="rId3" Type="http://schemas.openxmlformats.org/officeDocument/2006/relationships/customXml" Target="../customXml/item3.xml"/><Relationship Id="rId21" Type="http://schemas.openxmlformats.org/officeDocument/2006/relationships/hyperlink" Target="ddocname:00144547" TargetMode="External"/><Relationship Id="rId7" Type="http://schemas.openxmlformats.org/officeDocument/2006/relationships/webSettings" Target="webSettings.xml"/><Relationship Id="rId12" Type="http://schemas.openxmlformats.org/officeDocument/2006/relationships/hyperlink" Target="ddocname:00144506" TargetMode="External"/><Relationship Id="rId17" Type="http://schemas.openxmlformats.org/officeDocument/2006/relationships/hyperlink" Target="https://www.cms.gov/files/document/proper-use-modifiers-59-xepsu.pdf" TargetMode="External"/><Relationship Id="rId25" Type="http://schemas.openxmlformats.org/officeDocument/2006/relationships/hyperlink" Target="ddocname:00144511" TargetMode="External"/><Relationship Id="rId2" Type="http://schemas.openxmlformats.org/officeDocument/2006/relationships/customXml" Target="../customXml/item2.xml"/><Relationship Id="rId16" Type="http://schemas.openxmlformats.org/officeDocument/2006/relationships/hyperlink" Target="ddocname:00144519" TargetMode="External"/><Relationship Id="rId20" Type="http://schemas.openxmlformats.org/officeDocument/2006/relationships/hyperlink" Target="ddocname:00144509" TargetMode="External"/><Relationship Id="rId29" Type="http://schemas.openxmlformats.org/officeDocument/2006/relationships/hyperlink" Target="ddocname:001445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ddocname:00144515" TargetMode="External"/><Relationship Id="rId24" Type="http://schemas.openxmlformats.org/officeDocument/2006/relationships/hyperlink" Target="ddocname:00144515" TargetMode="External"/><Relationship Id="rId5" Type="http://schemas.openxmlformats.org/officeDocument/2006/relationships/styles" Target="styles.xml"/><Relationship Id="rId15" Type="http://schemas.openxmlformats.org/officeDocument/2006/relationships/hyperlink" Target="ddocname:00144505" TargetMode="External"/><Relationship Id="rId23" Type="http://schemas.openxmlformats.org/officeDocument/2006/relationships/hyperlink" Target="ddocname:00144504" TargetMode="External"/><Relationship Id="rId28" Type="http://schemas.openxmlformats.org/officeDocument/2006/relationships/hyperlink" Target="ddocname:00144501" TargetMode="External"/><Relationship Id="rId10" Type="http://schemas.openxmlformats.org/officeDocument/2006/relationships/hyperlink" Target="ddocname:00144506" TargetMode="External"/><Relationship Id="rId19" Type="http://schemas.openxmlformats.org/officeDocument/2006/relationships/hyperlink" Target="ddocname:0014453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novitas-solutions.com/webcenter/portal/MedicareJH/ModifierLookup" TargetMode="External"/><Relationship Id="rId14" Type="http://schemas.openxmlformats.org/officeDocument/2006/relationships/hyperlink" Target="ddocname:00219903" TargetMode="External"/><Relationship Id="rId22" Type="http://schemas.openxmlformats.org/officeDocument/2006/relationships/hyperlink" Target="ddocname:00144502" TargetMode="External"/><Relationship Id="rId27" Type="http://schemas.openxmlformats.org/officeDocument/2006/relationships/hyperlink" Target="ddocname:0014454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6333D69391A4E99490FA9D001EFF2" ma:contentTypeVersion="0" ma:contentTypeDescription="Create a new document." ma:contentTypeScope="" ma:versionID="22b4f09d78445206be5114e9b5a9284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952F3-CD1B-4DDB-8155-6E96A9959CA0}">
  <ds:schemaRefs>
    <ds:schemaRef ds:uri="http://schemas.microsoft.com/sharepoint/v3/contenttype/forms"/>
  </ds:schemaRefs>
</ds:datastoreItem>
</file>

<file path=customXml/itemProps2.xml><?xml version="1.0" encoding="utf-8"?>
<ds:datastoreItem xmlns:ds="http://schemas.openxmlformats.org/officeDocument/2006/customXml" ds:itemID="{A356FFBA-551D-4022-B264-3D06AC8055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98C1632-BF73-40A3-8B78-8C5E519AB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Keefer, Felecia</dc:creator>
  <cp:lastModifiedBy>Keefer, Felecia</cp:lastModifiedBy>
  <cp:revision>2</cp:revision>
  <cp:lastPrinted>2013-08-22T18:47:00Z</cp:lastPrinted>
  <dcterms:created xsi:type="dcterms:W3CDTF">2023-04-17T15:00:00Z</dcterms:created>
  <dcterms:modified xsi:type="dcterms:W3CDTF">2023-04-17T15:00:00Z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0x01010069B6333D69391A4E99490FA9D001EFF2</vt:lpwstr>
  </property>
</Properties>
</file>