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8B" w:rsidRPr="00411867" w:rsidRDefault="008F11F9" w:rsidP="00411867">
      <w:pPr>
        <w:pStyle w:val="webheader"/>
      </w:pPr>
      <w:r>
        <w:t>Private room b</w:t>
      </w:r>
      <w:r w:rsidR="0087208B" w:rsidRPr="00411867">
        <w:t>illing</w:t>
      </w:r>
    </w:p>
    <w:p w:rsidR="0087208B" w:rsidRPr="0087208B" w:rsidRDefault="0087208B" w:rsidP="0087208B">
      <w:pPr>
        <w:pStyle w:val="webnormal"/>
      </w:pPr>
      <w:r w:rsidRPr="0087208B">
        <w:t xml:space="preserve">The Medicare program will pay the same amount for routine </w:t>
      </w:r>
      <w:r w:rsidR="008F11F9">
        <w:t xml:space="preserve">inpatient hospital </w:t>
      </w:r>
      <w:r w:rsidRPr="0087208B">
        <w:t>accommodations</w:t>
      </w:r>
      <w:r w:rsidR="00D61AF6">
        <w:t xml:space="preserve"> regardless of</w:t>
      </w:r>
      <w:r w:rsidRPr="0087208B">
        <w:t xml:space="preserve"> whether</w:t>
      </w:r>
      <w:r w:rsidR="00D61AF6">
        <w:t xml:space="preserve"> the patient has a private room</w:t>
      </w:r>
      <w:r w:rsidRPr="0087208B">
        <w:t xml:space="preserve">, semi-private room or ward accommodations. </w:t>
      </w:r>
      <w:r w:rsidR="00D61AF6">
        <w:t>Medicare will cover private room charges in the following instances:</w:t>
      </w:r>
    </w:p>
    <w:p w:rsidR="0087208B" w:rsidRPr="0087208B" w:rsidRDefault="0087208B" w:rsidP="00B94DCE">
      <w:pPr>
        <w:pStyle w:val="webbullet1"/>
      </w:pPr>
      <w:r w:rsidRPr="0087208B">
        <w:t>A private room was medically necessary because isolation was required to a</w:t>
      </w:r>
      <w:r>
        <w:t>void jeopardizing the patient'</w:t>
      </w:r>
      <w:r w:rsidRPr="0087208B">
        <w:t>s health or recovery, or that of other patients.</w:t>
      </w:r>
    </w:p>
    <w:p w:rsidR="0087208B" w:rsidRPr="0087208B" w:rsidRDefault="0087208B" w:rsidP="00B94DCE">
      <w:pPr>
        <w:pStyle w:val="webbullet1"/>
      </w:pPr>
      <w:r w:rsidRPr="0087208B">
        <w:t>The stay is medically necessary and there are only private rooms available.</w:t>
      </w:r>
    </w:p>
    <w:p w:rsidR="0087208B" w:rsidRPr="0087208B" w:rsidRDefault="0087208B" w:rsidP="00B94DCE">
      <w:pPr>
        <w:pStyle w:val="webbullet1"/>
      </w:pPr>
      <w:r w:rsidRPr="0087208B">
        <w:t>The stay is in a facility which has only private accommodations.</w:t>
      </w:r>
    </w:p>
    <w:p w:rsidR="0087208B" w:rsidRPr="0087208B" w:rsidRDefault="0087208B" w:rsidP="0087208B">
      <w:pPr>
        <w:pStyle w:val="webnormal"/>
      </w:pPr>
      <w:r w:rsidRPr="0087208B">
        <w:t>In the absence of a written order, a patient who requests a private room should be advised that they are responsible for the difference between the semi-private and private room rate</w:t>
      </w:r>
      <w:r w:rsidR="00B94DCE">
        <w:t>s</w:t>
      </w:r>
      <w:r w:rsidRPr="0087208B">
        <w:t>.</w:t>
      </w:r>
      <w:r>
        <w:t xml:space="preserve"> </w:t>
      </w:r>
      <w:r w:rsidRPr="0087208B">
        <w:t xml:space="preserve">The private room differential may not exceed the difference between the customary charge for the accommodations and the most </w:t>
      </w:r>
      <w:r w:rsidR="00B94DCE">
        <w:t>common</w:t>
      </w:r>
      <w:r w:rsidRPr="0087208B">
        <w:t xml:space="preserve"> semi</w:t>
      </w:r>
      <w:r w:rsidR="00B94DCE">
        <w:t>-</w:t>
      </w:r>
      <w:r w:rsidRPr="0087208B">
        <w:t xml:space="preserve">private accommodation </w:t>
      </w:r>
      <w:r>
        <w:t>rate at the time of admission.</w:t>
      </w:r>
    </w:p>
    <w:p w:rsidR="0087208B" w:rsidRPr="0087208B" w:rsidRDefault="00B94DCE" w:rsidP="0087208B">
      <w:pPr>
        <w:pStyle w:val="webnormal"/>
      </w:pPr>
      <w:r>
        <w:t>Below are</w:t>
      </w:r>
      <w:r w:rsidR="0087208B" w:rsidRPr="0087208B">
        <w:t xml:space="preserve"> guidelines </w:t>
      </w:r>
      <w:r w:rsidR="008F11F9">
        <w:t xml:space="preserve">for hospitals, including critical access hospitals, </w:t>
      </w:r>
      <w:bookmarkStart w:id="0" w:name="_GoBack"/>
      <w:bookmarkEnd w:id="0"/>
      <w:r>
        <w:t>to follow when</w:t>
      </w:r>
      <w:r w:rsidR="0087208B" w:rsidRPr="0087208B">
        <w:t xml:space="preserve"> billing medically necessary and non-medically necessary </w:t>
      </w:r>
      <w:r w:rsidR="008F11F9">
        <w:t xml:space="preserve">inpatient </w:t>
      </w:r>
      <w:r w:rsidR="0087208B" w:rsidRPr="0087208B">
        <w:t>private room accommodations.</w:t>
      </w:r>
    </w:p>
    <w:p w:rsidR="0087208B" w:rsidRPr="00DB6F8C" w:rsidRDefault="0087208B" w:rsidP="00DB6F8C">
      <w:pPr>
        <w:pStyle w:val="webheader2"/>
      </w:pPr>
      <w:r w:rsidRPr="00DB6F8C">
        <w:t>Medically necessary private room</w:t>
      </w:r>
    </w:p>
    <w:p w:rsidR="0087208B" w:rsidRPr="0087208B" w:rsidRDefault="008F11F9" w:rsidP="00B94DCE">
      <w:pPr>
        <w:pStyle w:val="webbullet1"/>
      </w:pPr>
      <w:r>
        <w:t>Revenue c</w:t>
      </w:r>
      <w:r w:rsidR="00B94DCE">
        <w:t>ode 0110: Room and board -</w:t>
      </w:r>
      <w:r w:rsidR="0087208B" w:rsidRPr="0087208B">
        <w:t xml:space="preserve"> private room</w:t>
      </w:r>
    </w:p>
    <w:p w:rsidR="0087208B" w:rsidRPr="0087208B" w:rsidRDefault="008F11F9" w:rsidP="00BE58D5">
      <w:pPr>
        <w:pStyle w:val="webbullet1"/>
      </w:pPr>
      <w:r>
        <w:t>Condition c</w:t>
      </w:r>
      <w:r w:rsidR="0087208B" w:rsidRPr="0087208B">
        <w:t xml:space="preserve">ode </w:t>
      </w:r>
      <w:r w:rsidR="0087208B" w:rsidRPr="00BE58D5">
        <w:t>(select one)</w:t>
      </w:r>
      <w:r w:rsidR="0087208B" w:rsidRPr="0087208B">
        <w:t xml:space="preserve"> </w:t>
      </w:r>
    </w:p>
    <w:p w:rsidR="0087208B" w:rsidRPr="00B94DCE" w:rsidRDefault="0087208B" w:rsidP="00B94DCE">
      <w:pPr>
        <w:pStyle w:val="webbullet2"/>
      </w:pPr>
      <w:r w:rsidRPr="00B94DCE">
        <w:t xml:space="preserve">38 </w:t>
      </w:r>
      <w:r w:rsidR="00B94DCE">
        <w:t>-</w:t>
      </w:r>
      <w:r w:rsidRPr="00B94DCE">
        <w:t xml:space="preserve"> Semi-private room not available</w:t>
      </w:r>
    </w:p>
    <w:p w:rsidR="0087208B" w:rsidRPr="00B94DCE" w:rsidRDefault="0087208B" w:rsidP="00B94DCE">
      <w:pPr>
        <w:pStyle w:val="webbullet2"/>
      </w:pPr>
      <w:r w:rsidRPr="00B94DCE">
        <w:t>39 - Private room medically necessary</w:t>
      </w:r>
    </w:p>
    <w:p w:rsidR="0087208B" w:rsidRPr="0087208B" w:rsidRDefault="0087208B" w:rsidP="00D61AF6">
      <w:pPr>
        <w:pStyle w:val="webbullet1"/>
      </w:pPr>
      <w:r w:rsidRPr="0087208B">
        <w:t>No remarks are required</w:t>
      </w:r>
    </w:p>
    <w:p w:rsidR="0087208B" w:rsidRPr="00DB6F8C" w:rsidRDefault="0087208B" w:rsidP="00DB6F8C">
      <w:pPr>
        <w:pStyle w:val="webheader2"/>
      </w:pPr>
      <w:r w:rsidRPr="00DB6F8C">
        <w:t>Non-medically necessary private room</w:t>
      </w:r>
    </w:p>
    <w:p w:rsidR="00D61AF6" w:rsidRPr="00D61AF6" w:rsidRDefault="008F11F9" w:rsidP="00D61AF6">
      <w:pPr>
        <w:pStyle w:val="webbullet1"/>
      </w:pPr>
      <w:r>
        <w:t>Revenue c</w:t>
      </w:r>
      <w:r w:rsidR="00D61AF6" w:rsidRPr="00D61AF6">
        <w:t>ode 0110: Room and board - private room</w:t>
      </w:r>
    </w:p>
    <w:p w:rsidR="0087208B" w:rsidRPr="0087208B" w:rsidRDefault="00D61AF6" w:rsidP="00BE58D5">
      <w:pPr>
        <w:pStyle w:val="webbullet2"/>
      </w:pPr>
      <w:r>
        <w:t>R</w:t>
      </w:r>
      <w:r w:rsidR="0087208B" w:rsidRPr="0087208B">
        <w:t>emarks should reflect</w:t>
      </w:r>
      <w:r>
        <w:t>:</w:t>
      </w:r>
      <w:r w:rsidR="0087208B" w:rsidRPr="0087208B">
        <w:t xml:space="preserve"> private room rate </w:t>
      </w:r>
      <w:r>
        <w:t>minus</w:t>
      </w:r>
      <w:r w:rsidR="0087208B" w:rsidRPr="0087208B">
        <w:t xml:space="preserve"> semi-private room rate </w:t>
      </w:r>
      <w:r>
        <w:t xml:space="preserve">equals </w:t>
      </w:r>
      <w:r w:rsidR="0087208B" w:rsidRPr="0087208B">
        <w:t>private room differential</w:t>
      </w:r>
      <w:r>
        <w:t xml:space="preserve"> </w:t>
      </w:r>
      <w:r w:rsidRPr="00BE58D5">
        <w:t>(e.g., $500 - $400 = $100)</w:t>
      </w:r>
    </w:p>
    <w:p w:rsidR="0087208B" w:rsidRPr="0087208B" w:rsidRDefault="00D61AF6" w:rsidP="00D61AF6">
      <w:pPr>
        <w:pStyle w:val="webbullet1"/>
      </w:pPr>
      <w:r>
        <w:t>No condition code or value code</w:t>
      </w:r>
    </w:p>
    <w:p w:rsidR="0087208B" w:rsidRDefault="0087208B" w:rsidP="0087208B">
      <w:pPr>
        <w:pStyle w:val="webnormal"/>
      </w:pPr>
      <w:r w:rsidRPr="0087208B">
        <w:t>Non-medically necessary private room rate claims that do not include the appropriate calculation in remarks will be returned to the provider.</w:t>
      </w:r>
    </w:p>
    <w:p w:rsidR="00D61AF6" w:rsidRPr="00DB6F8C" w:rsidRDefault="00D61AF6" w:rsidP="00DB6F8C">
      <w:pPr>
        <w:pStyle w:val="webheader2"/>
      </w:pPr>
      <w:r w:rsidRPr="00DB6F8C">
        <w:t>Facilities with only private rooms</w:t>
      </w:r>
    </w:p>
    <w:p w:rsidR="00D61AF6" w:rsidRPr="0087208B" w:rsidRDefault="008F11F9" w:rsidP="00D61AF6">
      <w:pPr>
        <w:pStyle w:val="webbullet1"/>
      </w:pPr>
      <w:r>
        <w:t>Revenue c</w:t>
      </w:r>
      <w:r w:rsidR="00D61AF6">
        <w:t>ode 0110: Room and board -</w:t>
      </w:r>
      <w:r w:rsidR="00D61AF6" w:rsidRPr="0087208B">
        <w:t xml:space="preserve"> private room</w:t>
      </w:r>
    </w:p>
    <w:p w:rsidR="00D61AF6" w:rsidRPr="0087208B" w:rsidRDefault="008F11F9" w:rsidP="00D61AF6">
      <w:pPr>
        <w:pStyle w:val="webbullet1"/>
      </w:pPr>
      <w:r>
        <w:t>Value c</w:t>
      </w:r>
      <w:r w:rsidR="00D61AF6" w:rsidRPr="0087208B">
        <w:t xml:space="preserve">ode </w:t>
      </w:r>
    </w:p>
    <w:p w:rsidR="00D61AF6" w:rsidRPr="0087208B" w:rsidRDefault="00D61AF6" w:rsidP="00D61AF6">
      <w:pPr>
        <w:pStyle w:val="webbullet2"/>
      </w:pPr>
      <w:r w:rsidRPr="0087208B">
        <w:t xml:space="preserve">02 </w:t>
      </w:r>
      <w:r>
        <w:t>-</w:t>
      </w:r>
      <w:r w:rsidRPr="0087208B">
        <w:t xml:space="preserve"> Hospital has no semi-private rooms</w:t>
      </w:r>
    </w:p>
    <w:p w:rsidR="00D61AF6" w:rsidRPr="0087208B" w:rsidRDefault="00D61AF6" w:rsidP="00D61AF6">
      <w:pPr>
        <w:pStyle w:val="webbullet2"/>
      </w:pPr>
      <w:r w:rsidRPr="0087208B">
        <w:t>Entering this v</w:t>
      </w:r>
      <w:r>
        <w:t>alue code requires $0.00 amount</w:t>
      </w:r>
    </w:p>
    <w:p w:rsidR="00D61AF6" w:rsidRDefault="00D61AF6" w:rsidP="00D61AF6">
      <w:pPr>
        <w:pStyle w:val="webbullet1"/>
      </w:pPr>
      <w:r w:rsidRPr="0087208B">
        <w:t>No remarks are required</w:t>
      </w:r>
    </w:p>
    <w:p w:rsidR="00411867" w:rsidRPr="00DB6F8C" w:rsidRDefault="00411867" w:rsidP="00DB6F8C">
      <w:pPr>
        <w:pStyle w:val="webheader2"/>
      </w:pPr>
      <w:r w:rsidRPr="00DB6F8C">
        <w:t>Reference</w:t>
      </w:r>
    </w:p>
    <w:p w:rsidR="00E5533F" w:rsidRPr="00BE58D5" w:rsidRDefault="00E5533F" w:rsidP="00BE58D5">
      <w:pPr>
        <w:pStyle w:val="webnormal"/>
      </w:pPr>
      <w:r w:rsidRPr="00BE58D5">
        <w:t>Centers for Medicare &amp; Medicaid Services</w:t>
      </w:r>
      <w:r w:rsidR="008F11F9">
        <w:t xml:space="preserve"> </w:t>
      </w:r>
      <w:hyperlink r:id="rId9" w:history="1">
        <w:r w:rsidR="008F11F9" w:rsidRPr="008F11F9">
          <w:rPr>
            <w:rStyle w:val="Hyperlink"/>
          </w:rPr>
          <w:t xml:space="preserve">Internet Only Manual, Publication 100-02, </w:t>
        </w:r>
        <w:r w:rsidR="00BE58D5" w:rsidRPr="008F11F9">
          <w:rPr>
            <w:rStyle w:val="Hyperlink"/>
          </w:rPr>
          <w:t>Benefit Policy Manual,</w:t>
        </w:r>
        <w:r w:rsidRPr="008F11F9">
          <w:rPr>
            <w:rStyle w:val="Hyperlink"/>
          </w:rPr>
          <w:t xml:space="preserve"> Chapter 1, Section 10</w:t>
        </w:r>
      </w:hyperlink>
    </w:p>
    <w:sectPr w:rsidR="00E5533F" w:rsidRPr="00BE58D5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6"/>
  </w:num>
  <w:num w:numId="5">
    <w:abstractNumId w:val="12"/>
  </w:num>
  <w:num w:numId="6">
    <w:abstractNumId w:val="14"/>
  </w:num>
  <w:num w:numId="7">
    <w:abstractNumId w:val="12"/>
  </w:num>
  <w:num w:numId="8">
    <w:abstractNumId w:val="1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28"/>
    <w:rsid w:val="000C1D4A"/>
    <w:rsid w:val="00130DF9"/>
    <w:rsid w:val="00145DCD"/>
    <w:rsid w:val="00157BBA"/>
    <w:rsid w:val="001A0AB9"/>
    <w:rsid w:val="001C4E73"/>
    <w:rsid w:val="00202A27"/>
    <w:rsid w:val="00272E35"/>
    <w:rsid w:val="00391469"/>
    <w:rsid w:val="00411867"/>
    <w:rsid w:val="004162AE"/>
    <w:rsid w:val="004714B0"/>
    <w:rsid w:val="0049375B"/>
    <w:rsid w:val="00632C35"/>
    <w:rsid w:val="00674777"/>
    <w:rsid w:val="00690182"/>
    <w:rsid w:val="00691F2B"/>
    <w:rsid w:val="006E3869"/>
    <w:rsid w:val="0073729C"/>
    <w:rsid w:val="007925FC"/>
    <w:rsid w:val="007A3328"/>
    <w:rsid w:val="007B479D"/>
    <w:rsid w:val="007D24BF"/>
    <w:rsid w:val="00803F9D"/>
    <w:rsid w:val="008123FC"/>
    <w:rsid w:val="00861C2B"/>
    <w:rsid w:val="0087208B"/>
    <w:rsid w:val="0088323E"/>
    <w:rsid w:val="008A0E01"/>
    <w:rsid w:val="008F11F9"/>
    <w:rsid w:val="008F343B"/>
    <w:rsid w:val="009312AD"/>
    <w:rsid w:val="009811F7"/>
    <w:rsid w:val="00986FB4"/>
    <w:rsid w:val="009A46EF"/>
    <w:rsid w:val="00B2746C"/>
    <w:rsid w:val="00B75C50"/>
    <w:rsid w:val="00B94DCE"/>
    <w:rsid w:val="00BE35C1"/>
    <w:rsid w:val="00BE58D5"/>
    <w:rsid w:val="00C16A79"/>
    <w:rsid w:val="00C261AE"/>
    <w:rsid w:val="00C719C3"/>
    <w:rsid w:val="00CD379C"/>
    <w:rsid w:val="00D05EB8"/>
    <w:rsid w:val="00D11DDE"/>
    <w:rsid w:val="00D61AF6"/>
    <w:rsid w:val="00DB6F8C"/>
    <w:rsid w:val="00E5533F"/>
    <w:rsid w:val="00E60C0C"/>
    <w:rsid w:val="00E635D6"/>
    <w:rsid w:val="00EA68CB"/>
    <w:rsid w:val="00F23054"/>
    <w:rsid w:val="00F90699"/>
    <w:rsid w:val="00FC3EBB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CommentReference">
    <w:name w:val="annotation reference"/>
    <w:basedOn w:val="DefaultParagraphFont"/>
    <w:uiPriority w:val="99"/>
    <w:semiHidden/>
    <w:unhideWhenUsed/>
    <w:locked/>
    <w:rsid w:val="008F1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F1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F1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1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CommentReference">
    <w:name w:val="annotation reference"/>
    <w:basedOn w:val="DefaultParagraphFont"/>
    <w:uiPriority w:val="99"/>
    <w:semiHidden/>
    <w:unhideWhenUsed/>
    <w:locked/>
    <w:rsid w:val="008F1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F1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F1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1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ms.gov/Regulations-and-Guidance/Guidance/Manuals/Downloads/bp102c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FD8B7-3CA5-4E00-A5E1-679B6986B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5B6650-B8E9-4C33-918C-8ED17B2FD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2B3122-FAB8-44F4-A0F4-FA2F52055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Donald, Takia</dc:creator>
  <cp:lastModifiedBy>Mathis, Talena</cp:lastModifiedBy>
  <cp:revision>2</cp:revision>
  <cp:lastPrinted>2013-08-22T18:47:00Z</cp:lastPrinted>
  <dcterms:created xsi:type="dcterms:W3CDTF">2020-01-23T11:16:00Z</dcterms:created>
  <dcterms:modified xsi:type="dcterms:W3CDTF">2020-01-23T11:16:00Z</dcterms:modified>
</cp:coreProperties>
</file>