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52A56" w14:textId="77777777" w:rsidR="00671540" w:rsidRPr="00267BBE" w:rsidRDefault="0097285C" w:rsidP="00267BBE">
      <w:pPr>
        <w:pStyle w:val="webheader"/>
      </w:pPr>
      <w:bookmarkStart w:id="0" w:name="content"/>
      <w:r>
        <w:t>Reason Code 34929-</w:t>
      </w:r>
      <w:r w:rsidR="00671540" w:rsidRPr="00267BBE">
        <w:t>Acute Care Claims Must Contain a Valid Present on Admission</w:t>
      </w:r>
      <w:r>
        <w:t xml:space="preserve"> (POA</w:t>
      </w:r>
      <w:r w:rsidR="00671540" w:rsidRPr="00267BBE">
        <w:t>) indicator</w:t>
      </w:r>
      <w:bookmarkEnd w:id="0"/>
      <w:r w:rsidR="00671540" w:rsidRPr="00267BBE">
        <w:t xml:space="preserve"> </w:t>
      </w:r>
    </w:p>
    <w:p w14:paraId="3855D2F3" w14:textId="77777777" w:rsidR="00671540" w:rsidRDefault="00671540" w:rsidP="0097285C">
      <w:pPr>
        <w:pStyle w:val="webnormal"/>
      </w:pPr>
      <w:r w:rsidRPr="0097285C">
        <w:t xml:space="preserve">When receiving a returned claim with a reason code </w:t>
      </w:r>
      <w:r w:rsidR="00776CCB" w:rsidRPr="0097285C">
        <w:t xml:space="preserve">34929 </w:t>
      </w:r>
      <w:r w:rsidRPr="0097285C">
        <w:t>associated with the POA indicator</w:t>
      </w:r>
      <w:r w:rsidR="00776CCB" w:rsidRPr="0097285C">
        <w:t>,</w:t>
      </w:r>
      <w:r w:rsidRPr="0097285C">
        <w:t xml:space="preserve"> verify that a “1”</w:t>
      </w:r>
      <w:r w:rsidR="00776CCB" w:rsidRPr="0097285C">
        <w:t xml:space="preserve"> is not in the POA field.</w:t>
      </w:r>
      <w:r w:rsidRPr="0097285C">
        <w:t xml:space="preserve"> Each submitted diagnosis should have an associated P</w:t>
      </w:r>
      <w:r w:rsidR="00776CCB" w:rsidRPr="0097285C">
        <w:t>OA, unless that code is exempt.</w:t>
      </w:r>
      <w:r w:rsidRPr="0097285C">
        <w:t xml:space="preserve"> If you submitted more than 9 diagnosis codes, key F6 to see additional codes in </w:t>
      </w:r>
      <w:r w:rsidR="0097285C" w:rsidRPr="0097285C">
        <w:t>Direct Data Entry (</w:t>
      </w:r>
      <w:r w:rsidR="00267BBE" w:rsidRPr="0097285C">
        <w:t>DDE</w:t>
      </w:r>
      <w:r w:rsidR="0097285C" w:rsidRPr="0097285C">
        <w:t>)</w:t>
      </w:r>
      <w:r w:rsidRPr="0097285C">
        <w:t xml:space="preserve"> to ensure all codes were submi</w:t>
      </w:r>
      <w:r w:rsidR="00776CCB" w:rsidRPr="0097285C">
        <w:t>tted with valid POA indicators.</w:t>
      </w:r>
    </w:p>
    <w:p w14:paraId="4F8A8679" w14:textId="77777777" w:rsidR="0097285C" w:rsidRPr="0097285C" w:rsidRDefault="0097285C" w:rsidP="0097285C">
      <w:pPr>
        <w:pStyle w:val="webnormal"/>
      </w:pPr>
      <w:r>
        <w:t xml:space="preserve">For a list of exempt POA codes, please refer to the </w:t>
      </w:r>
      <w:hyperlink r:id="rId8" w:history="1">
        <w:r w:rsidRPr="0097285C">
          <w:rPr>
            <w:rStyle w:val="Hyperlink"/>
          </w:rPr>
          <w:t>Hospital-Acquired Conditions/Coding</w:t>
        </w:r>
      </w:hyperlink>
      <w:r>
        <w:t xml:space="preserve"> page</w:t>
      </w:r>
      <w:r w:rsidRPr="0097285C">
        <w:t xml:space="preserve"> </w:t>
      </w:r>
      <w:r>
        <w:t xml:space="preserve">on the </w:t>
      </w:r>
      <w:r w:rsidRPr="0097285C">
        <w:t>Centers for Medicare &amp; Medicaid Services</w:t>
      </w:r>
      <w:r>
        <w:t xml:space="preserve"> website.</w:t>
      </w:r>
    </w:p>
    <w:p w14:paraId="1055BF3B" w14:textId="77777777" w:rsidR="00671540" w:rsidRPr="00776CCB" w:rsidRDefault="00671540" w:rsidP="00267BBE">
      <w:pPr>
        <w:pStyle w:val="webheader3"/>
        <w:rPr>
          <w:rStyle w:val="webbold"/>
          <w:rFonts w:ascii="Verdana" w:hAnsi="Verdana"/>
          <w:b/>
        </w:rPr>
      </w:pPr>
      <w:r w:rsidRPr="00267BBE">
        <w:t>POA Indicator Options and Definitions</w:t>
      </w:r>
    </w:p>
    <w:tbl>
      <w:tblPr>
        <w:tblW w:w="4917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"/>
        <w:gridCol w:w="9906"/>
      </w:tblGrid>
      <w:tr w:rsidR="00671540" w:rsidRPr="00671540" w14:paraId="46E68693" w14:textId="77777777" w:rsidTr="00B417AE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4495E3CB" w14:textId="77777777" w:rsidR="00671540" w:rsidRPr="00671540" w:rsidRDefault="00671540" w:rsidP="00776CCB">
            <w:pPr>
              <w:pStyle w:val="webnormal"/>
              <w:rPr>
                <w:rStyle w:val="webbold"/>
              </w:rPr>
            </w:pPr>
            <w:r w:rsidRPr="00671540">
              <w:rPr>
                <w:rStyle w:val="webbold"/>
              </w:rPr>
              <w:t>Code</w:t>
            </w:r>
          </w:p>
        </w:tc>
        <w:tc>
          <w:tcPr>
            <w:tcW w:w="4643" w:type="pct"/>
            <w:vAlign w:val="center"/>
            <w:hideMark/>
          </w:tcPr>
          <w:p w14:paraId="4550C6C6" w14:textId="77777777" w:rsidR="007A1FF3" w:rsidRPr="00671540" w:rsidRDefault="00671540" w:rsidP="00671540">
            <w:pPr>
              <w:pStyle w:val="webnormal"/>
              <w:rPr>
                <w:rStyle w:val="webbold"/>
              </w:rPr>
            </w:pPr>
            <w:r w:rsidRPr="00671540">
              <w:rPr>
                <w:rStyle w:val="webbold"/>
              </w:rPr>
              <w:t>Reason for Code</w:t>
            </w:r>
          </w:p>
        </w:tc>
      </w:tr>
      <w:tr w:rsidR="00671540" w:rsidRPr="00671540" w14:paraId="0DE03F3A" w14:textId="77777777" w:rsidTr="00B417AE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14C59DC8" w14:textId="77777777" w:rsidR="00671540" w:rsidRPr="00671540" w:rsidRDefault="00671540" w:rsidP="00776CCB">
            <w:pPr>
              <w:pStyle w:val="webnormal"/>
            </w:pPr>
            <w:r w:rsidRPr="00671540">
              <w:t>Y</w:t>
            </w:r>
          </w:p>
        </w:tc>
        <w:tc>
          <w:tcPr>
            <w:tcW w:w="4643" w:type="pct"/>
            <w:vAlign w:val="center"/>
            <w:hideMark/>
          </w:tcPr>
          <w:p w14:paraId="7C42B61A" w14:textId="77777777" w:rsidR="00671540" w:rsidRPr="00671540" w:rsidRDefault="00671540" w:rsidP="00671540">
            <w:pPr>
              <w:pStyle w:val="webnormal"/>
            </w:pPr>
            <w:r w:rsidRPr="00671540">
              <w:t>Diagnosis was present at time of inpatient admission.</w:t>
            </w:r>
          </w:p>
          <w:p w14:paraId="26510958" w14:textId="77777777" w:rsidR="00671540" w:rsidRPr="0097285C" w:rsidRDefault="00671540" w:rsidP="00A121A2">
            <w:pPr>
              <w:pStyle w:val="webnormal"/>
            </w:pPr>
            <w:r w:rsidRPr="0097285C">
              <w:t xml:space="preserve">CMS will pay the </w:t>
            </w:r>
            <w:r w:rsidR="0097285C">
              <w:t>C</w:t>
            </w:r>
            <w:r w:rsidRPr="0097285C">
              <w:t xml:space="preserve">omplicating </w:t>
            </w:r>
            <w:r w:rsidR="0097285C">
              <w:t>C</w:t>
            </w:r>
            <w:r w:rsidRPr="0097285C">
              <w:t>ondition/</w:t>
            </w:r>
            <w:r w:rsidR="0097285C">
              <w:t>M</w:t>
            </w:r>
            <w:r w:rsidRPr="0097285C">
              <w:t xml:space="preserve">ajor </w:t>
            </w:r>
            <w:r w:rsidR="0097285C">
              <w:t>C</w:t>
            </w:r>
            <w:r w:rsidRPr="0097285C">
              <w:t xml:space="preserve">omplicating </w:t>
            </w:r>
            <w:r w:rsidR="0097285C">
              <w:t>C</w:t>
            </w:r>
            <w:r w:rsidRPr="0097285C">
              <w:t>ondition</w:t>
            </w:r>
            <w:r w:rsidR="0097285C">
              <w:t xml:space="preserve"> (</w:t>
            </w:r>
            <w:r w:rsidR="0097285C" w:rsidRPr="0097285C">
              <w:t>CC/MCC</w:t>
            </w:r>
            <w:r w:rsidRPr="0097285C">
              <w:t xml:space="preserve">) DRG for those selected </w:t>
            </w:r>
            <w:r w:rsidR="0097285C" w:rsidRPr="0097285C">
              <w:t xml:space="preserve">Hospital Acquired Conditions </w:t>
            </w:r>
            <w:r w:rsidR="0097285C">
              <w:t>(</w:t>
            </w:r>
            <w:r w:rsidR="00267BBE" w:rsidRPr="0097285C">
              <w:t>HACs</w:t>
            </w:r>
            <w:r w:rsidRPr="0097285C">
              <w:t>) that are coded as "Y" for the POA Indicator. </w:t>
            </w:r>
          </w:p>
        </w:tc>
      </w:tr>
      <w:tr w:rsidR="00671540" w:rsidRPr="00671540" w14:paraId="7ADDD1CF" w14:textId="77777777" w:rsidTr="00B417AE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6EE647C5" w14:textId="77777777" w:rsidR="00671540" w:rsidRPr="00671540" w:rsidRDefault="00671540" w:rsidP="00671540">
            <w:pPr>
              <w:pStyle w:val="webnormal"/>
            </w:pPr>
            <w:r w:rsidRPr="00671540">
              <w:t>N</w:t>
            </w:r>
          </w:p>
        </w:tc>
        <w:tc>
          <w:tcPr>
            <w:tcW w:w="4643" w:type="pct"/>
            <w:vAlign w:val="center"/>
            <w:hideMark/>
          </w:tcPr>
          <w:p w14:paraId="135C3725" w14:textId="77777777" w:rsidR="00671540" w:rsidRPr="00671540" w:rsidRDefault="00671540" w:rsidP="00671540">
            <w:pPr>
              <w:pStyle w:val="webnormal"/>
            </w:pPr>
            <w:r w:rsidRPr="00671540">
              <w:t>Diagnosis was not present at time of inpatient admission.</w:t>
            </w:r>
          </w:p>
          <w:p w14:paraId="53BC538B" w14:textId="77777777" w:rsidR="00671540" w:rsidRPr="00671540" w:rsidRDefault="00671540" w:rsidP="00671540">
            <w:pPr>
              <w:pStyle w:val="webnormal"/>
            </w:pPr>
            <w:r w:rsidRPr="00671540">
              <w:t>CMS will not pay the CC/MCC DRG for those selected HACs that are coded as "N" for the POA Indicator. </w:t>
            </w:r>
          </w:p>
        </w:tc>
      </w:tr>
      <w:tr w:rsidR="00671540" w:rsidRPr="00671540" w14:paraId="4CC3F375" w14:textId="77777777" w:rsidTr="00B417AE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2AC6FBFE" w14:textId="77777777" w:rsidR="00671540" w:rsidRPr="00671540" w:rsidRDefault="00671540" w:rsidP="00671540">
            <w:pPr>
              <w:pStyle w:val="webnormal"/>
            </w:pPr>
            <w:r w:rsidRPr="00671540">
              <w:t>U</w:t>
            </w:r>
          </w:p>
        </w:tc>
        <w:tc>
          <w:tcPr>
            <w:tcW w:w="4643" w:type="pct"/>
            <w:vAlign w:val="center"/>
            <w:hideMark/>
          </w:tcPr>
          <w:p w14:paraId="2EBE1A9D" w14:textId="77777777" w:rsidR="00671540" w:rsidRPr="00671540" w:rsidRDefault="00671540" w:rsidP="00671540">
            <w:pPr>
              <w:pStyle w:val="webnormal"/>
            </w:pPr>
            <w:r w:rsidRPr="00671540">
              <w:t>Documentation insufficient to determine if the condition was present at the time of inpatient admission.</w:t>
            </w:r>
          </w:p>
          <w:p w14:paraId="4E0FBC9F" w14:textId="77777777" w:rsidR="00671540" w:rsidRPr="00671540" w:rsidRDefault="00671540" w:rsidP="00671540">
            <w:pPr>
              <w:pStyle w:val="webnormal"/>
            </w:pPr>
            <w:r w:rsidRPr="00671540">
              <w:t>CMS will not pay the CC/MCC DRG for those selected HACs that are coded as "U" for the POA Indicator.</w:t>
            </w:r>
          </w:p>
        </w:tc>
      </w:tr>
      <w:tr w:rsidR="00671540" w:rsidRPr="00671540" w14:paraId="767B0F2A" w14:textId="77777777" w:rsidTr="00B417AE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145FA53A" w14:textId="77777777" w:rsidR="00671540" w:rsidRPr="00671540" w:rsidRDefault="00671540" w:rsidP="00671540">
            <w:pPr>
              <w:pStyle w:val="webnormal"/>
            </w:pPr>
            <w:r w:rsidRPr="00671540">
              <w:t>W</w:t>
            </w:r>
          </w:p>
        </w:tc>
        <w:tc>
          <w:tcPr>
            <w:tcW w:w="4643" w:type="pct"/>
            <w:vAlign w:val="center"/>
            <w:hideMark/>
          </w:tcPr>
          <w:p w14:paraId="34524DC1" w14:textId="77777777" w:rsidR="00671540" w:rsidRPr="00671540" w:rsidRDefault="00671540" w:rsidP="00671540">
            <w:pPr>
              <w:pStyle w:val="webnormal"/>
            </w:pPr>
            <w:r w:rsidRPr="00671540">
              <w:t>Clinically undetermined. Provider unable to clinically determine whether the condition was present at the time of inpatient admission.</w:t>
            </w:r>
          </w:p>
          <w:p w14:paraId="547DBAFB" w14:textId="77777777" w:rsidR="00671540" w:rsidRPr="00671540" w:rsidRDefault="00671540" w:rsidP="00671540">
            <w:pPr>
              <w:pStyle w:val="webnormal"/>
            </w:pPr>
            <w:r w:rsidRPr="00671540">
              <w:t>CMS will pay the CC/MCC DRG for those selected HACs that are coded as "W" for the POA Indicator.</w:t>
            </w:r>
          </w:p>
        </w:tc>
      </w:tr>
      <w:tr w:rsidR="00671540" w:rsidRPr="00671540" w14:paraId="2EAD12DB" w14:textId="77777777" w:rsidTr="00B417AE">
        <w:trPr>
          <w:tblCellSpacing w:w="15" w:type="dxa"/>
        </w:trPr>
        <w:tc>
          <w:tcPr>
            <w:tcW w:w="315" w:type="pct"/>
            <w:vAlign w:val="center"/>
            <w:hideMark/>
          </w:tcPr>
          <w:p w14:paraId="6A01B23F" w14:textId="77777777" w:rsidR="00671540" w:rsidRPr="00671540" w:rsidRDefault="00671540" w:rsidP="00671540">
            <w:pPr>
              <w:pStyle w:val="webnormal"/>
            </w:pPr>
            <w:r w:rsidRPr="00671540">
              <w:t>1</w:t>
            </w:r>
          </w:p>
        </w:tc>
        <w:tc>
          <w:tcPr>
            <w:tcW w:w="4643" w:type="pct"/>
            <w:vAlign w:val="center"/>
            <w:hideMark/>
          </w:tcPr>
          <w:p w14:paraId="5E1FFB9E" w14:textId="77777777" w:rsidR="00671540" w:rsidRPr="00671540" w:rsidRDefault="00671540" w:rsidP="00671540">
            <w:pPr>
              <w:pStyle w:val="webnormal"/>
            </w:pPr>
            <w:r w:rsidRPr="00671540">
              <w:t>Unreported/Not used. Exempt from POA reporting. This code is equivalent to a blank on the UB-04, however; it was determined that blanks are undesirable when submitting this data via the 4010A.</w:t>
            </w:r>
          </w:p>
          <w:p w14:paraId="0C04C959" w14:textId="77777777" w:rsidR="00671540" w:rsidRPr="00671540" w:rsidRDefault="00671540" w:rsidP="00671540">
            <w:pPr>
              <w:pStyle w:val="webnormal"/>
            </w:pPr>
            <w:r w:rsidRPr="00671540">
              <w:t>CMS will not pay the CC/MCC DRG for those selected HACs that are coded as "1" for the POA Indicator. The "1" POA Indicator should not be applied to any codes on the HAC list.</w:t>
            </w:r>
          </w:p>
        </w:tc>
      </w:tr>
    </w:tbl>
    <w:p w14:paraId="40B925E3" w14:textId="77777777" w:rsidR="008123FC" w:rsidRPr="00B417AE" w:rsidRDefault="00776CCB" w:rsidP="00B417AE">
      <w:pPr>
        <w:pStyle w:val="webheader2"/>
      </w:pPr>
      <w:r w:rsidRPr="00B417AE">
        <w:t>Reference</w:t>
      </w:r>
    </w:p>
    <w:p w14:paraId="19EF5680" w14:textId="759EA5F3" w:rsidR="00776CCB" w:rsidRPr="00B417AE" w:rsidRDefault="00F82B3D" w:rsidP="00F82B3D">
      <w:pPr>
        <w:pStyle w:val="webbullet1"/>
      </w:pPr>
      <w:hyperlink r:id="rId9" w:history="1">
        <w:r w:rsidRPr="00F82B3D">
          <w:rPr>
            <w:rStyle w:val="Hyperlink"/>
          </w:rPr>
          <w:t>Change request, CR</w:t>
        </w:r>
        <w:r w:rsidR="00776CCB" w:rsidRPr="00F82B3D">
          <w:rPr>
            <w:rStyle w:val="Hyperlink"/>
          </w:rPr>
          <w:t>7024</w:t>
        </w:r>
        <w:r w:rsidRPr="00F82B3D">
          <w:rPr>
            <w:rStyle w:val="Hyperlink"/>
          </w:rPr>
          <w:t xml:space="preserve"> - </w:t>
        </w:r>
        <w:r w:rsidRPr="00F82B3D">
          <w:rPr>
            <w:rStyle w:val="Hyperlink"/>
          </w:rPr>
          <w:t>5010 Implementation—Changes to Present on Admission (POA) Indicator “1” and the K3 Segment</w:t>
        </w:r>
      </w:hyperlink>
    </w:p>
    <w:sectPr w:rsidR="00776CCB" w:rsidRPr="00B417AE" w:rsidSect="00691F2B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8431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86E39D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99A1A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3EC7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C8B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C4A5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9E3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10A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020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1EA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109EF"/>
    <w:multiLevelType w:val="hybridMultilevel"/>
    <w:tmpl w:val="1840C552"/>
    <w:lvl w:ilvl="0" w:tplc="2D243406">
      <w:start w:val="1"/>
      <w:numFmt w:val="decimal"/>
      <w:pStyle w:val="webnumbered2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0D5D4D2D"/>
    <w:multiLevelType w:val="hybridMultilevel"/>
    <w:tmpl w:val="8C44B502"/>
    <w:lvl w:ilvl="0" w:tplc="04090001">
      <w:start w:val="1"/>
      <w:numFmt w:val="bullet"/>
      <w:pStyle w:val="web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62603"/>
    <w:multiLevelType w:val="hybridMultilevel"/>
    <w:tmpl w:val="D98A243E"/>
    <w:lvl w:ilvl="0" w:tplc="F10E4C4E">
      <w:start w:val="1"/>
      <w:numFmt w:val="bullet"/>
      <w:pStyle w:val="web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FC57D6"/>
    <w:multiLevelType w:val="hybridMultilevel"/>
    <w:tmpl w:val="B8A63188"/>
    <w:lvl w:ilvl="0" w:tplc="7ADCE55C">
      <w:start w:val="1"/>
      <w:numFmt w:val="decimal"/>
      <w:pStyle w:val="webnumbered1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945980"/>
    <w:multiLevelType w:val="hybridMultilevel"/>
    <w:tmpl w:val="7CD0AFAA"/>
    <w:lvl w:ilvl="0" w:tplc="4DA40C2E">
      <w:start w:val="1"/>
      <w:numFmt w:val="decimal"/>
      <w:pStyle w:val="webnumbered3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4435F9"/>
    <w:multiLevelType w:val="hybridMultilevel"/>
    <w:tmpl w:val="BF967C1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722A5"/>
    <w:multiLevelType w:val="hybridMultilevel"/>
    <w:tmpl w:val="0B4CB584"/>
    <w:lvl w:ilvl="0" w:tplc="FEA6ADEA">
      <w:start w:val="1"/>
      <w:numFmt w:val="bullet"/>
      <w:pStyle w:val="webbullet2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3484301">
    <w:abstractNumId w:val="11"/>
  </w:num>
  <w:num w:numId="2" w16cid:durableId="1325662849">
    <w:abstractNumId w:val="13"/>
  </w:num>
  <w:num w:numId="3" w16cid:durableId="511918993">
    <w:abstractNumId w:val="10"/>
  </w:num>
  <w:num w:numId="4" w16cid:durableId="101070160">
    <w:abstractNumId w:val="16"/>
  </w:num>
  <w:num w:numId="5" w16cid:durableId="1112170039">
    <w:abstractNumId w:val="12"/>
  </w:num>
  <w:num w:numId="6" w16cid:durableId="1101297633">
    <w:abstractNumId w:val="14"/>
  </w:num>
  <w:num w:numId="7" w16cid:durableId="1498692557">
    <w:abstractNumId w:val="12"/>
  </w:num>
  <w:num w:numId="8" w16cid:durableId="776293419">
    <w:abstractNumId w:val="16"/>
  </w:num>
  <w:num w:numId="9" w16cid:durableId="15573986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02380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4148924">
    <w:abstractNumId w:val="11"/>
  </w:num>
  <w:num w:numId="12" w16cid:durableId="4683970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714361">
    <w:abstractNumId w:val="9"/>
  </w:num>
  <w:num w:numId="14" w16cid:durableId="348795426">
    <w:abstractNumId w:val="7"/>
  </w:num>
  <w:num w:numId="15" w16cid:durableId="1209219032">
    <w:abstractNumId w:val="6"/>
  </w:num>
  <w:num w:numId="16" w16cid:durableId="1205825891">
    <w:abstractNumId w:val="5"/>
  </w:num>
  <w:num w:numId="17" w16cid:durableId="80026593">
    <w:abstractNumId w:val="4"/>
  </w:num>
  <w:num w:numId="18" w16cid:durableId="683286448">
    <w:abstractNumId w:val="8"/>
  </w:num>
  <w:num w:numId="19" w16cid:durableId="80491863">
    <w:abstractNumId w:val="3"/>
  </w:num>
  <w:num w:numId="20" w16cid:durableId="548764281">
    <w:abstractNumId w:val="2"/>
  </w:num>
  <w:num w:numId="21" w16cid:durableId="1939604602">
    <w:abstractNumId w:val="1"/>
  </w:num>
  <w:num w:numId="22" w16cid:durableId="1589541372">
    <w:abstractNumId w:val="0"/>
  </w:num>
  <w:num w:numId="23" w16cid:durableId="1810827112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formatting="1" w:enforcement="1"/>
  <w:defaultTabStop w:val="720"/>
  <w:clickAndTypeStyle w:val="webcomment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540"/>
    <w:rsid w:val="000B094A"/>
    <w:rsid w:val="000C1D4A"/>
    <w:rsid w:val="00130DF9"/>
    <w:rsid w:val="00145DCD"/>
    <w:rsid w:val="00157BBA"/>
    <w:rsid w:val="001A0AB9"/>
    <w:rsid w:val="001C4E73"/>
    <w:rsid w:val="00202A27"/>
    <w:rsid w:val="00267BBE"/>
    <w:rsid w:val="00272E35"/>
    <w:rsid w:val="00391469"/>
    <w:rsid w:val="004162AE"/>
    <w:rsid w:val="004714B0"/>
    <w:rsid w:val="0049375B"/>
    <w:rsid w:val="005F192D"/>
    <w:rsid w:val="00632C35"/>
    <w:rsid w:val="00671540"/>
    <w:rsid w:val="00690182"/>
    <w:rsid w:val="00691F2B"/>
    <w:rsid w:val="006E3869"/>
    <w:rsid w:val="0073729C"/>
    <w:rsid w:val="00776CCB"/>
    <w:rsid w:val="007925FC"/>
    <w:rsid w:val="007A1FF3"/>
    <w:rsid w:val="007B479D"/>
    <w:rsid w:val="007D24BF"/>
    <w:rsid w:val="00803F9D"/>
    <w:rsid w:val="008123FC"/>
    <w:rsid w:val="00861C2B"/>
    <w:rsid w:val="0088323E"/>
    <w:rsid w:val="008A0E01"/>
    <w:rsid w:val="008F343B"/>
    <w:rsid w:val="009312AD"/>
    <w:rsid w:val="0097285C"/>
    <w:rsid w:val="009811F7"/>
    <w:rsid w:val="00986FB4"/>
    <w:rsid w:val="00A121A2"/>
    <w:rsid w:val="00AC61C3"/>
    <w:rsid w:val="00B2746C"/>
    <w:rsid w:val="00B417AE"/>
    <w:rsid w:val="00BE35C1"/>
    <w:rsid w:val="00C16A79"/>
    <w:rsid w:val="00C261AE"/>
    <w:rsid w:val="00C719C3"/>
    <w:rsid w:val="00CD2E4A"/>
    <w:rsid w:val="00D05EB8"/>
    <w:rsid w:val="00D11DDE"/>
    <w:rsid w:val="00DC4629"/>
    <w:rsid w:val="00DE57C2"/>
    <w:rsid w:val="00E60C0C"/>
    <w:rsid w:val="00E635D6"/>
    <w:rsid w:val="00EA68CB"/>
    <w:rsid w:val="00F01D04"/>
    <w:rsid w:val="00F23054"/>
    <w:rsid w:val="00F82B3D"/>
    <w:rsid w:val="00FC3AC1"/>
    <w:rsid w:val="00FC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B6CB98"/>
  <w15:docId w15:val="{695E1C5F-2AA4-4AF0-8F3B-9635FD3BE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mic Sans MS" w:eastAsia="Times New Roman" w:hAnsi="Comic Sans MS" w:cs="Times New Roman"/>
        <w:sz w:val="28"/>
        <w:szCs w:val="28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02A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locked/>
    <w:rPr>
      <w:rFonts w:ascii="Arial" w:hAnsi="Arial"/>
      <w:color w:val="6699CC"/>
      <w:u w:val="none"/>
    </w:rPr>
  </w:style>
  <w:style w:type="character" w:styleId="Hyperlink">
    <w:name w:val="Hyperlink"/>
    <w:basedOn w:val="DefaultParagraphFont"/>
    <w:uiPriority w:val="99"/>
    <w:semiHidden/>
    <w:rsid w:val="00202A27"/>
    <w:rPr>
      <w:rFonts w:ascii="Arial" w:hAnsi="Arial"/>
      <w:color w:val="0000FF"/>
      <w:u w:val="none"/>
    </w:rPr>
  </w:style>
  <w:style w:type="character" w:customStyle="1" w:styleId="webbold">
    <w:name w:val="web_bold"/>
    <w:rPr>
      <w:rFonts w:ascii="Arial" w:hAnsi="Arial"/>
      <w:b/>
    </w:rPr>
  </w:style>
  <w:style w:type="character" w:customStyle="1" w:styleId="webboldred">
    <w:name w:val="web_bold_red"/>
    <w:basedOn w:val="DefaultParagraphFont"/>
    <w:rPr>
      <w:rFonts w:ascii="Arial" w:hAnsi="Arial"/>
      <w:b/>
      <w:color w:val="FF0000"/>
    </w:rPr>
  </w:style>
  <w:style w:type="paragraph" w:customStyle="1" w:styleId="webcode2">
    <w:name w:val="web_code_2"/>
    <w:basedOn w:val="webcode1"/>
    <w:qFormat/>
    <w:rsid w:val="00272E35"/>
  </w:style>
  <w:style w:type="paragraph" w:customStyle="1" w:styleId="webcenter">
    <w:name w:val="web_center"/>
    <w:basedOn w:val="webnormal"/>
    <w:pPr>
      <w:jc w:val="center"/>
    </w:pPr>
  </w:style>
  <w:style w:type="paragraph" w:customStyle="1" w:styleId="webcode3">
    <w:name w:val="web_code_3"/>
    <w:basedOn w:val="webcode2"/>
    <w:qFormat/>
    <w:rsid w:val="00272E35"/>
  </w:style>
  <w:style w:type="paragraph" w:customStyle="1" w:styleId="webcomment">
    <w:name w:val="web_comment"/>
    <w:basedOn w:val="webnormal"/>
  </w:style>
  <w:style w:type="paragraph" w:customStyle="1" w:styleId="webheader">
    <w:name w:val="web_header"/>
    <w:basedOn w:val="webnormal"/>
    <w:next w:val="webnormal"/>
    <w:qFormat/>
    <w:rsid w:val="00272E35"/>
    <w:rPr>
      <w:rFonts w:ascii="Verdana" w:hAnsi="Verdana"/>
      <w:b/>
      <w:sz w:val="36"/>
    </w:rPr>
  </w:style>
  <w:style w:type="character" w:customStyle="1" w:styleId="webitalics">
    <w:name w:val="web_italics"/>
    <w:rsid w:val="00130DF9"/>
    <w:rPr>
      <w:rFonts w:ascii="Arial" w:hAnsi="Arial"/>
      <w:i/>
      <w:szCs w:val="20"/>
    </w:rPr>
  </w:style>
  <w:style w:type="paragraph" w:customStyle="1" w:styleId="webwraprightimage">
    <w:name w:val="web_wrap_right_image"/>
    <w:basedOn w:val="webnormal"/>
    <w:rsid w:val="00F23054"/>
  </w:style>
  <w:style w:type="paragraph" w:customStyle="1" w:styleId="webwrapleftimage">
    <w:name w:val="web_wrap_left_image"/>
    <w:basedOn w:val="webnormal"/>
    <w:rsid w:val="00F23054"/>
  </w:style>
  <w:style w:type="paragraph" w:customStyle="1" w:styleId="webcode1">
    <w:name w:val="web_code_1"/>
    <w:basedOn w:val="webnormal"/>
    <w:rPr>
      <w:b/>
      <w:color w:val="FF00FF"/>
    </w:rPr>
  </w:style>
  <w:style w:type="paragraph" w:customStyle="1" w:styleId="webnormal">
    <w:name w:val="web_normal"/>
    <w:qFormat/>
    <w:pPr>
      <w:spacing w:before="120" w:after="120"/>
    </w:pPr>
    <w:rPr>
      <w:rFonts w:ascii="Arial" w:hAnsi="Arial"/>
      <w:sz w:val="24"/>
      <w:szCs w:val="24"/>
    </w:rPr>
  </w:style>
  <w:style w:type="paragraph" w:customStyle="1" w:styleId="webright">
    <w:name w:val="web_right"/>
    <w:basedOn w:val="webnormal"/>
    <w:pPr>
      <w:jc w:val="right"/>
    </w:pPr>
  </w:style>
  <w:style w:type="paragraph" w:customStyle="1" w:styleId="webindent2">
    <w:name w:val="web_indent_2"/>
    <w:basedOn w:val="webindent1"/>
    <w:pPr>
      <w:ind w:left="1152"/>
    </w:pPr>
  </w:style>
  <w:style w:type="paragraph" w:customStyle="1" w:styleId="webseparator">
    <w:name w:val="web_separator"/>
    <w:basedOn w:val="webnormal"/>
    <w:next w:val="webnormal"/>
    <w:rsid w:val="00391469"/>
    <w:pPr>
      <w:pBdr>
        <w:bottom w:val="single" w:sz="12" w:space="0" w:color="808080"/>
      </w:pBdr>
      <w:spacing w:before="0" w:after="240"/>
    </w:pPr>
    <w:rPr>
      <w:color w:val="FF00FF"/>
    </w:rPr>
  </w:style>
  <w:style w:type="paragraph" w:customStyle="1" w:styleId="websmall">
    <w:name w:val="web_small"/>
    <w:basedOn w:val="webnormal"/>
    <w:rPr>
      <w:sz w:val="16"/>
    </w:rPr>
  </w:style>
  <w:style w:type="paragraph" w:customStyle="1" w:styleId="websource">
    <w:name w:val="web_source"/>
    <w:basedOn w:val="webnormal"/>
    <w:pPr>
      <w:jc w:val="right"/>
    </w:pPr>
    <w:rPr>
      <w:i/>
      <w:szCs w:val="20"/>
    </w:rPr>
  </w:style>
  <w:style w:type="paragraph" w:customStyle="1" w:styleId="webbullet3">
    <w:name w:val="web_bullet_3"/>
    <w:basedOn w:val="webnormal"/>
    <w:rsid w:val="00861C2B"/>
    <w:pPr>
      <w:numPr>
        <w:numId w:val="5"/>
      </w:numPr>
    </w:pPr>
  </w:style>
  <w:style w:type="paragraph" w:customStyle="1" w:styleId="webbullet2">
    <w:name w:val="web_bullet_2"/>
    <w:basedOn w:val="webnormal"/>
    <w:pPr>
      <w:numPr>
        <w:numId w:val="4"/>
      </w:numPr>
    </w:pPr>
  </w:style>
  <w:style w:type="paragraph" w:customStyle="1" w:styleId="webnumbered2">
    <w:name w:val="web_numbered_2"/>
    <w:basedOn w:val="webnumbered1"/>
    <w:pPr>
      <w:numPr>
        <w:numId w:val="3"/>
      </w:numPr>
      <w:tabs>
        <w:tab w:val="clear" w:pos="1440"/>
        <w:tab w:val="left" w:pos="720"/>
      </w:tabs>
      <w:ind w:left="1080"/>
    </w:pPr>
  </w:style>
  <w:style w:type="paragraph" w:customStyle="1" w:styleId="webindent3">
    <w:name w:val="web_indent_3"/>
    <w:basedOn w:val="webindent2"/>
    <w:pPr>
      <w:ind w:left="1440"/>
    </w:pPr>
  </w:style>
  <w:style w:type="paragraph" w:customStyle="1" w:styleId="webnumbered3">
    <w:name w:val="web_numbered_3"/>
    <w:basedOn w:val="webnumbered2"/>
    <w:pPr>
      <w:numPr>
        <w:numId w:val="6"/>
      </w:numPr>
      <w:ind w:left="1440"/>
    </w:pPr>
  </w:style>
  <w:style w:type="paragraph" w:customStyle="1" w:styleId="webbullet1">
    <w:name w:val="web_bullet_1"/>
    <w:basedOn w:val="webnormal"/>
    <w:pPr>
      <w:numPr>
        <w:numId w:val="1"/>
      </w:numPr>
    </w:pPr>
  </w:style>
  <w:style w:type="paragraph" w:customStyle="1" w:styleId="webindent1">
    <w:name w:val="web_indent_1"/>
    <w:basedOn w:val="webnormal"/>
    <w:pPr>
      <w:ind w:left="720"/>
    </w:pPr>
  </w:style>
  <w:style w:type="paragraph" w:customStyle="1" w:styleId="webnumbered1">
    <w:name w:val="web_numbered_1"/>
    <w:basedOn w:val="webnormal"/>
    <w:pPr>
      <w:numPr>
        <w:numId w:val="2"/>
      </w:numPr>
    </w:pPr>
  </w:style>
  <w:style w:type="paragraph" w:customStyle="1" w:styleId="webheader2">
    <w:name w:val="web_header_2"/>
    <w:basedOn w:val="webheader"/>
    <w:next w:val="webnormal"/>
    <w:qFormat/>
    <w:pPr>
      <w:spacing w:before="100"/>
    </w:pPr>
    <w:rPr>
      <w:sz w:val="32"/>
      <w:szCs w:val="20"/>
    </w:rPr>
  </w:style>
  <w:style w:type="paragraph" w:customStyle="1" w:styleId="webheader3">
    <w:name w:val="web_header_3"/>
    <w:basedOn w:val="webheader2"/>
    <w:rPr>
      <w:sz w:val="28"/>
    </w:rPr>
  </w:style>
  <w:style w:type="paragraph" w:customStyle="1" w:styleId="webheader4">
    <w:name w:val="web_header_4"/>
    <w:basedOn w:val="webheader3"/>
    <w:rPr>
      <w:sz w:val="24"/>
      <w:szCs w:val="24"/>
    </w:rPr>
  </w:style>
  <w:style w:type="table" w:styleId="TableGrid">
    <w:name w:val="Table Grid"/>
    <w:basedOn w:val="TableNormal"/>
    <w:uiPriority w:val="59"/>
    <w:locked/>
    <w:rsid w:val="006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bimage">
    <w:name w:val="web_image"/>
    <w:basedOn w:val="webnormal"/>
    <w:next w:val="webnormal"/>
    <w:qFormat/>
    <w:rsid w:val="00B2746C"/>
  </w:style>
  <w:style w:type="paragraph" w:customStyle="1" w:styleId="webcaption">
    <w:name w:val="web_caption"/>
    <w:basedOn w:val="webnormal"/>
    <w:next w:val="webimage"/>
    <w:qFormat/>
    <w:rsid w:val="00B2746C"/>
  </w:style>
  <w:style w:type="character" w:customStyle="1" w:styleId="webbolditalic">
    <w:name w:val="web_bold_italic"/>
    <w:basedOn w:val="webbold"/>
    <w:uiPriority w:val="1"/>
    <w:qFormat/>
    <w:rsid w:val="00B2746C"/>
    <w:rPr>
      <w:rFonts w:ascii="Arial" w:hAnsi="Arial"/>
      <w:b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F3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43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02A27"/>
  </w:style>
  <w:style w:type="paragraph" w:styleId="NormalWeb">
    <w:name w:val="Normal (Web)"/>
    <w:basedOn w:val="Normal"/>
    <w:uiPriority w:val="99"/>
    <w:semiHidden/>
    <w:unhideWhenUsed/>
    <w:locked/>
    <w:rsid w:val="00671540"/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671540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67154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FC3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s.gov/Medicare/Medicare-Fee-for-Service-Payment/HospitalAcqCond/Coding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ms.gov/regulations-and-guidance/guidance/transmittals/downloads/r756ot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22976-631F-4B38-9742-AC032B46B340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C3CE02F-BB67-4D1D-9DC4-A1D462D28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241F88-5260-4F50-865D-7B60E353B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338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header]</vt:lpstr>
    </vt:vector>
  </TitlesOfParts>
  <Company>FCSO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header]</dc:title>
  <dc:subject>[Document header]</dc:subject>
  <dc:creator>John Ricords</dc:creator>
  <cp:lastModifiedBy>Keefer, Felecia</cp:lastModifiedBy>
  <cp:revision>2</cp:revision>
  <cp:lastPrinted>2013-08-22T18:47:00Z</cp:lastPrinted>
  <dcterms:created xsi:type="dcterms:W3CDTF">2025-07-29T13:04:00Z</dcterms:created>
  <dcterms:modified xsi:type="dcterms:W3CDTF">2025-07-29T13:04:00Z</dcterms:modified>
</cp:coreProperties>
</file>