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FAD2" w14:textId="29FFE23E" w:rsidR="0024015F" w:rsidRPr="00EF076E" w:rsidRDefault="0024015F" w:rsidP="00EF076E">
      <w:pPr>
        <w:pStyle w:val="webheader"/>
      </w:pPr>
      <w:bookmarkStart w:id="0" w:name="content"/>
      <w:r w:rsidRPr="00EF076E">
        <w:t xml:space="preserve">Outlier </w:t>
      </w:r>
      <w:r w:rsidR="00DD484A">
        <w:t>c</w:t>
      </w:r>
      <w:r w:rsidRPr="00EF076E">
        <w:t>laim</w:t>
      </w:r>
      <w:bookmarkEnd w:id="0"/>
      <w:r w:rsidR="00733B2B" w:rsidRPr="00EF076E">
        <w:t xml:space="preserve"> </w:t>
      </w:r>
      <w:r w:rsidR="00DD484A">
        <w:t>i</w:t>
      </w:r>
      <w:r w:rsidR="00733B2B" w:rsidRPr="00EF076E">
        <w:t>nformation</w:t>
      </w:r>
      <w:r w:rsidRPr="00EF076E">
        <w:t xml:space="preserve"> </w:t>
      </w:r>
      <w:r w:rsidR="00733B2B" w:rsidRPr="00EF076E">
        <w:t xml:space="preserve">and </w:t>
      </w:r>
      <w:r w:rsidR="00DD484A">
        <w:t>s</w:t>
      </w:r>
      <w:r w:rsidR="00733B2B" w:rsidRPr="00EF076E">
        <w:t xml:space="preserve">ubmission </w:t>
      </w:r>
      <w:r w:rsidR="00DD484A">
        <w:t>i</w:t>
      </w:r>
      <w:r w:rsidR="00733B2B" w:rsidRPr="00EF076E">
        <w:t>nstructions</w:t>
      </w:r>
    </w:p>
    <w:p w14:paraId="2B8E28A0" w14:textId="3946B53D" w:rsidR="00B17EB0" w:rsidRDefault="0024015F" w:rsidP="00B17EB0">
      <w:pPr>
        <w:pStyle w:val="webnormal"/>
      </w:pPr>
      <w:r w:rsidRPr="00B17EB0">
        <w:t>To qualify as an outlier, the claim must have costs above a fixed loss threshold amount. The CMS publishes the amount in the annual Inpatient Prospective Payment System (IPPS) Final Rule.</w:t>
      </w:r>
      <w:r w:rsidR="001A335F" w:rsidRPr="00B17EB0">
        <w:t xml:space="preserve"> </w:t>
      </w:r>
    </w:p>
    <w:p w14:paraId="07B94FE8" w14:textId="77777777" w:rsidR="00B17EB0" w:rsidRDefault="001A335F" w:rsidP="00B17EB0">
      <w:pPr>
        <w:pStyle w:val="webnormal"/>
      </w:pPr>
      <w:r w:rsidRPr="00B17EB0">
        <w:t>Cost outliers apply to all inpatient facilities including</w:t>
      </w:r>
      <w:r w:rsidR="00B17EB0">
        <w:t>,</w:t>
      </w:r>
      <w:r w:rsidRPr="00B17EB0">
        <w:t xml:space="preserve"> but not limited to: </w:t>
      </w:r>
    </w:p>
    <w:p w14:paraId="6B3B1939" w14:textId="77777777" w:rsidR="00B17EB0" w:rsidRDefault="001A335F" w:rsidP="00B17EB0">
      <w:pPr>
        <w:pStyle w:val="webbullet1"/>
      </w:pPr>
      <w:r w:rsidRPr="00B17EB0">
        <w:t xml:space="preserve">Acute Care Facilities, </w:t>
      </w:r>
    </w:p>
    <w:p w14:paraId="55438469" w14:textId="77777777" w:rsidR="00B17EB0" w:rsidRDefault="001A335F" w:rsidP="00B17EB0">
      <w:pPr>
        <w:pStyle w:val="webbullet1"/>
      </w:pPr>
      <w:r w:rsidRPr="00B17EB0">
        <w:t xml:space="preserve">Inpatient Rehab Facilities, </w:t>
      </w:r>
    </w:p>
    <w:p w14:paraId="1A3B8EC8" w14:textId="77777777" w:rsidR="00B17EB0" w:rsidRDefault="001A335F" w:rsidP="00B17EB0">
      <w:pPr>
        <w:pStyle w:val="webbullet1"/>
      </w:pPr>
      <w:r w:rsidRPr="00B17EB0">
        <w:t xml:space="preserve">Inpatient Psychiatric Facilities, </w:t>
      </w:r>
    </w:p>
    <w:p w14:paraId="79E151F0" w14:textId="77777777" w:rsidR="00B17EB0" w:rsidRDefault="001A335F" w:rsidP="00B17EB0">
      <w:pPr>
        <w:pStyle w:val="webbullet1"/>
      </w:pPr>
      <w:r w:rsidRPr="00B17EB0">
        <w:t xml:space="preserve">Long Term Care Facilities, and </w:t>
      </w:r>
    </w:p>
    <w:p w14:paraId="541168BC" w14:textId="77777777" w:rsidR="0024015F" w:rsidRPr="00B17EB0" w:rsidRDefault="001A335F" w:rsidP="00B17EB0">
      <w:pPr>
        <w:pStyle w:val="webbullet1"/>
      </w:pPr>
      <w:r w:rsidRPr="00B17EB0">
        <w:t>Veterans Affairs</w:t>
      </w:r>
      <w:r w:rsidR="00623AA0" w:rsidRPr="00B17EB0">
        <w:t xml:space="preserve"> claims for the </w:t>
      </w:r>
      <w:proofErr w:type="spellStart"/>
      <w:r w:rsidR="00623AA0" w:rsidRPr="00B17EB0">
        <w:t>eMRA</w:t>
      </w:r>
      <w:proofErr w:type="spellEnd"/>
      <w:r w:rsidR="00623AA0" w:rsidRPr="00B17EB0">
        <w:t xml:space="preserve"> project</w:t>
      </w:r>
    </w:p>
    <w:p w14:paraId="3AEBDA93" w14:textId="77777777" w:rsidR="0024015F" w:rsidRPr="00B17EB0" w:rsidRDefault="0024015F" w:rsidP="00B17EB0">
      <w:pPr>
        <w:pStyle w:val="webnormal"/>
      </w:pPr>
      <w:r w:rsidRPr="00B17EB0">
        <w:t>To bill an outlier, there must be days of utilizatio</w:t>
      </w:r>
      <w:r w:rsidR="00623AA0" w:rsidRPr="00B17EB0">
        <w:t>n (Medicare benefit days)</w:t>
      </w:r>
      <w:r w:rsidRPr="00B17EB0">
        <w:t xml:space="preserve"> available to the beneficiary. To properly code an outlier claim</w:t>
      </w:r>
      <w:r w:rsidR="00B17EB0">
        <w:t>,</w:t>
      </w:r>
      <w:r w:rsidRPr="00B17EB0">
        <w:t xml:space="preserve"> the provider must know the Covered, Non-covered, Co-insurance, and Lifetime Reserve Days (LTR) available. It is only after all days have been used that benefits are exhausted.</w:t>
      </w:r>
    </w:p>
    <w:p w14:paraId="052D10EC" w14:textId="77777777" w:rsidR="0024015F" w:rsidRPr="0024015F" w:rsidRDefault="0024015F" w:rsidP="0024015F">
      <w:pPr>
        <w:pStyle w:val="webnormal"/>
      </w:pPr>
      <w:r w:rsidRPr="0024015F">
        <w:t>Two pieces of information are needed to determine if an outlier should be coded:</w:t>
      </w:r>
    </w:p>
    <w:p w14:paraId="2CEEE735" w14:textId="77777777" w:rsidR="0024015F" w:rsidRPr="0024015F" w:rsidRDefault="0024015F" w:rsidP="0024015F">
      <w:pPr>
        <w:pStyle w:val="webnumbered1"/>
      </w:pPr>
      <w:r w:rsidRPr="0024015F">
        <w:t xml:space="preserve">Total covered charges </w:t>
      </w:r>
    </w:p>
    <w:p w14:paraId="64289BF1" w14:textId="77777777" w:rsidR="0024015F" w:rsidRPr="0024015F" w:rsidRDefault="0024015F" w:rsidP="0024015F">
      <w:pPr>
        <w:pStyle w:val="webnumbered1"/>
      </w:pPr>
      <w:r w:rsidRPr="0024015F">
        <w:t xml:space="preserve">IPPS threshold amount </w:t>
      </w:r>
    </w:p>
    <w:p w14:paraId="04F35587" w14:textId="77777777" w:rsidR="0024015F" w:rsidRPr="0024015F" w:rsidRDefault="0024015F" w:rsidP="0024015F">
      <w:pPr>
        <w:pStyle w:val="webnormal"/>
      </w:pPr>
      <w:r w:rsidRPr="0024015F">
        <w:t>When total covered charges exceed the threshold, follow the coding rules for an outlier claim.</w:t>
      </w:r>
    </w:p>
    <w:p w14:paraId="0624E1E1" w14:textId="00B04927" w:rsidR="0024015F" w:rsidRPr="00EF076E" w:rsidRDefault="0024015F" w:rsidP="00EF076E">
      <w:pPr>
        <w:pStyle w:val="webheader2"/>
      </w:pPr>
      <w:r w:rsidRPr="00EF076E">
        <w:t xml:space="preserve">Outlier </w:t>
      </w:r>
      <w:r w:rsidR="00DD484A">
        <w:t>c</w:t>
      </w:r>
      <w:r w:rsidRPr="00EF076E">
        <w:t xml:space="preserve">oding </w:t>
      </w:r>
      <w:r w:rsidR="00DD484A">
        <w:t>r</w:t>
      </w:r>
      <w:r w:rsidRPr="00EF076E">
        <w:t xml:space="preserve">ules and </w:t>
      </w:r>
      <w:r w:rsidR="00DD484A">
        <w:t>g</w:t>
      </w:r>
      <w:r w:rsidRPr="00EF076E">
        <w:t>uidelines</w:t>
      </w:r>
    </w:p>
    <w:p w14:paraId="4FFA334E" w14:textId="77777777" w:rsidR="0024015F" w:rsidRPr="00B17EB0" w:rsidRDefault="0024015F" w:rsidP="00B17EB0">
      <w:pPr>
        <w:pStyle w:val="webbullet1"/>
      </w:pPr>
      <w:r w:rsidRPr="00B17EB0">
        <w:t>Outlier payments are made for each day during the outlier period that the beneficiary has available benefit day</w:t>
      </w:r>
      <w:r w:rsidR="00A7465B" w:rsidRPr="00B17EB0">
        <w:t>s</w:t>
      </w:r>
      <w:r w:rsidRPr="00B17EB0">
        <w:t xml:space="preserve"> (regular, co-insurance, or LTR).</w:t>
      </w:r>
    </w:p>
    <w:p w14:paraId="4C8F0483" w14:textId="77777777" w:rsidR="0024015F" w:rsidRPr="00B17EB0" w:rsidRDefault="0024015F" w:rsidP="00B17EB0">
      <w:pPr>
        <w:pStyle w:val="webbullet1"/>
      </w:pPr>
      <w:r w:rsidRPr="00B17EB0">
        <w:t>When there are enough full and/or coinsurance days to cover all the medically necessary days, or the only available benefits are LTR</w:t>
      </w:r>
      <w:r w:rsidR="00623AA0" w:rsidRPr="00B17EB0">
        <w:t>,</w:t>
      </w:r>
      <w:r w:rsidRPr="00B17EB0">
        <w:t xml:space="preserve"> and there are enough to cover all the medically necessary days, </w:t>
      </w:r>
      <w:r w:rsidR="0084317F" w:rsidRPr="00B17EB0">
        <w:t xml:space="preserve">do not report </w:t>
      </w:r>
      <w:r w:rsidRPr="00B17EB0">
        <w:t>Occurrence Code (OC) 47.</w:t>
      </w:r>
    </w:p>
    <w:p w14:paraId="25ACF2E1" w14:textId="77777777" w:rsidR="00D35C1B" w:rsidRPr="00B17EB0" w:rsidRDefault="00BB1110" w:rsidP="00B17EB0">
      <w:pPr>
        <w:pStyle w:val="webbullet1"/>
      </w:pPr>
      <w:r w:rsidRPr="00B17EB0">
        <w:rPr>
          <w:rFonts w:eastAsiaTheme="minorEastAsia"/>
        </w:rPr>
        <w:t xml:space="preserve">When </w:t>
      </w:r>
      <w:r w:rsidR="001E5BB3" w:rsidRPr="00B17EB0">
        <w:t>full and/or coinsurance days</w:t>
      </w:r>
      <w:r w:rsidR="001E5BB3" w:rsidRPr="00B17EB0">
        <w:rPr>
          <w:rFonts w:eastAsiaTheme="minorEastAsia"/>
        </w:rPr>
        <w:t xml:space="preserve"> </w:t>
      </w:r>
      <w:r w:rsidRPr="00B17EB0">
        <w:rPr>
          <w:rFonts w:eastAsiaTheme="minorEastAsia"/>
        </w:rPr>
        <w:t>and LTR days are billed on the same claim, LTR days begin on the outlier date</w:t>
      </w:r>
      <w:r w:rsidR="00623AA0" w:rsidRPr="00B17EB0">
        <w:rPr>
          <w:rFonts w:eastAsiaTheme="minorEastAsia"/>
        </w:rPr>
        <w:t xml:space="preserve"> (OC 47)</w:t>
      </w:r>
      <w:r w:rsidRPr="00B17EB0">
        <w:rPr>
          <w:rFonts w:eastAsiaTheme="minorEastAsia"/>
        </w:rPr>
        <w:t xml:space="preserve"> or after </w:t>
      </w:r>
      <w:r w:rsidR="00623AA0" w:rsidRPr="00B17EB0">
        <w:rPr>
          <w:rFonts w:eastAsiaTheme="minorEastAsia"/>
        </w:rPr>
        <w:t>any remaining</w:t>
      </w:r>
      <w:r w:rsidRPr="00B17EB0">
        <w:rPr>
          <w:rFonts w:eastAsiaTheme="minorEastAsia"/>
        </w:rPr>
        <w:t xml:space="preserve"> coinsurance days are exhausted</w:t>
      </w:r>
      <w:r w:rsidR="00623AA0" w:rsidRPr="00B17EB0">
        <w:rPr>
          <w:rFonts w:eastAsiaTheme="minorEastAsia"/>
        </w:rPr>
        <w:t xml:space="preserve"> (OC A3). </w:t>
      </w:r>
    </w:p>
    <w:p w14:paraId="76EE5AAE" w14:textId="77777777" w:rsidR="0024015F" w:rsidRPr="00B17EB0" w:rsidRDefault="0024015F" w:rsidP="00B17EB0">
      <w:pPr>
        <w:pStyle w:val="webbullet1"/>
      </w:pPr>
      <w:r w:rsidRPr="00B17EB0">
        <w:t>Diagnosis Related Group (DRG) claims without cost outlier payments (no OC 47 reported on the claim) can never have regular benefits days combined with LTR benefit days.</w:t>
      </w:r>
    </w:p>
    <w:p w14:paraId="3119C736" w14:textId="587B6036" w:rsidR="00623AA0" w:rsidRPr="00B17EB0" w:rsidRDefault="00623AA0" w:rsidP="00B17EB0">
      <w:pPr>
        <w:pStyle w:val="webbullet1"/>
      </w:pPr>
      <w:r w:rsidRPr="00B17EB0">
        <w:t>Exclude days and covered charges during non-covered spans (</w:t>
      </w:r>
      <w:r w:rsidR="00DD484A" w:rsidRPr="00B17EB0">
        <w:t>e.g.,</w:t>
      </w:r>
      <w:r w:rsidRPr="00B17EB0">
        <w:t xml:space="preserve"> leave of absence or patient liability).</w:t>
      </w:r>
    </w:p>
    <w:p w14:paraId="44FC4227" w14:textId="4999C634" w:rsidR="00623AA0" w:rsidRPr="0024015F" w:rsidRDefault="00006C83" w:rsidP="00006C83">
      <w:pPr>
        <w:pStyle w:val="webheader4"/>
      </w:pPr>
      <w:r>
        <w:t xml:space="preserve">Outlier </w:t>
      </w:r>
      <w:r w:rsidR="00DD484A">
        <w:t>r</w:t>
      </w:r>
      <w:r>
        <w:t xml:space="preserve">elated </w:t>
      </w:r>
      <w:r w:rsidR="00DD484A">
        <w:t>d</w:t>
      </w:r>
      <w:r w:rsidR="00623AA0">
        <w:t>efinitions</w:t>
      </w:r>
    </w:p>
    <w:p w14:paraId="1C829C59" w14:textId="78A39A4F" w:rsidR="00623AA0" w:rsidRPr="00B17EB0" w:rsidRDefault="00623AA0" w:rsidP="00B17EB0">
      <w:pPr>
        <w:pStyle w:val="webbullet1"/>
      </w:pPr>
      <w:r w:rsidRPr="00B17EB0">
        <w:t xml:space="preserve">Cost </w:t>
      </w:r>
      <w:r w:rsidR="00DD484A">
        <w:t>o</w:t>
      </w:r>
      <w:r w:rsidRPr="00B17EB0">
        <w:t xml:space="preserve">utlier </w:t>
      </w:r>
      <w:r w:rsidR="00DD484A">
        <w:t>t</w:t>
      </w:r>
      <w:r w:rsidRPr="00B17EB0">
        <w:t xml:space="preserve">hreshold: The dollar amount that a claim </w:t>
      </w:r>
      <w:proofErr w:type="gramStart"/>
      <w:r w:rsidRPr="00B17EB0">
        <w:t>has to</w:t>
      </w:r>
      <w:proofErr w:type="gramEnd"/>
      <w:r w:rsidRPr="00B17EB0">
        <w:t xml:space="preserve"> exceed to be eligible to receive an outlier payment</w:t>
      </w:r>
    </w:p>
    <w:p w14:paraId="59B4D56D" w14:textId="0A9D91FA" w:rsidR="000818F1" w:rsidRPr="00B17EB0" w:rsidRDefault="000818F1" w:rsidP="00B17EB0">
      <w:pPr>
        <w:pStyle w:val="webbullet1"/>
      </w:pPr>
      <w:r w:rsidRPr="00B17EB0">
        <w:t xml:space="preserve">Benefit </w:t>
      </w:r>
      <w:r w:rsidR="00DD484A">
        <w:t>p</w:t>
      </w:r>
      <w:r w:rsidRPr="00B17EB0">
        <w:t>eriod: Time period defining a Medicare Beneficiary's inpatient benefits</w:t>
      </w:r>
    </w:p>
    <w:p w14:paraId="096CA14D" w14:textId="77777777" w:rsidR="000818F1" w:rsidRPr="00B17EB0" w:rsidRDefault="000818F1" w:rsidP="00B17EB0">
      <w:pPr>
        <w:pStyle w:val="webbullet2"/>
      </w:pPr>
      <w:r w:rsidRPr="00B17EB0">
        <w:t>May include 60 full hospital days, 30 coinsurance days and 60 LTR days.</w:t>
      </w:r>
    </w:p>
    <w:p w14:paraId="2774AD43" w14:textId="187CEE1D" w:rsidR="00733B2B" w:rsidRPr="00B17EB0" w:rsidRDefault="00733B2B" w:rsidP="00B17EB0">
      <w:pPr>
        <w:pStyle w:val="webbullet1"/>
      </w:pPr>
      <w:r w:rsidRPr="00B17EB0">
        <w:t xml:space="preserve">Condition </w:t>
      </w:r>
      <w:r w:rsidR="00DD484A">
        <w:t>c</w:t>
      </w:r>
      <w:r w:rsidRPr="00B17EB0">
        <w:t xml:space="preserve">ode (CC) 61: Cost </w:t>
      </w:r>
      <w:r w:rsidR="00DD484A">
        <w:t>o</w:t>
      </w:r>
      <w:r w:rsidRPr="00B17EB0">
        <w:t>utlier. Providers do not report this code. Indicates the bill is paid as an outlier.</w:t>
      </w:r>
    </w:p>
    <w:p w14:paraId="4227B636" w14:textId="77777777" w:rsidR="00733B2B" w:rsidRPr="00B17EB0" w:rsidRDefault="00733B2B" w:rsidP="00B17EB0">
      <w:pPr>
        <w:pStyle w:val="webbullet1"/>
      </w:pPr>
      <w:r w:rsidRPr="00B17EB0">
        <w:t>CC 67: Report this code to indicate the beneficiary has elected not to use LTR days.</w:t>
      </w:r>
    </w:p>
    <w:p w14:paraId="08860B6A" w14:textId="77777777" w:rsidR="00733B2B" w:rsidRPr="00B17EB0" w:rsidRDefault="00733B2B" w:rsidP="00B17EB0">
      <w:pPr>
        <w:pStyle w:val="webbullet1"/>
      </w:pPr>
      <w:r w:rsidRPr="00B17EB0">
        <w:lastRenderedPageBreak/>
        <w:t>CC</w:t>
      </w:r>
      <w:r w:rsidR="00914D99">
        <w:t xml:space="preserve"> </w:t>
      </w:r>
      <w:r w:rsidRPr="00B17EB0">
        <w:t xml:space="preserve">68: Report this code to indicate the beneficiary has elected to use LTR days. </w:t>
      </w:r>
    </w:p>
    <w:p w14:paraId="19709429" w14:textId="30E884CA" w:rsidR="0024015F" w:rsidRPr="0024015F" w:rsidRDefault="00006C83" w:rsidP="00B17EB0">
      <w:pPr>
        <w:pStyle w:val="webbullet1"/>
      </w:pPr>
      <w:r w:rsidRPr="00B17EB0">
        <w:t>OC</w:t>
      </w:r>
      <w:r w:rsidR="0024015F" w:rsidRPr="00B17EB0">
        <w:t xml:space="preserve"> 47: </w:t>
      </w:r>
      <w:r w:rsidRPr="00B17EB0">
        <w:t xml:space="preserve">Date </w:t>
      </w:r>
      <w:r w:rsidR="00DD484A">
        <w:t>c</w:t>
      </w:r>
      <w:r w:rsidRPr="00B17EB0">
        <w:t xml:space="preserve">ost </w:t>
      </w:r>
      <w:r w:rsidR="00DD484A">
        <w:t>o</w:t>
      </w:r>
      <w:r w:rsidRPr="00B17EB0">
        <w:t xml:space="preserve">utlier </w:t>
      </w:r>
      <w:r w:rsidR="00DD484A">
        <w:t>s</w:t>
      </w:r>
      <w:r w:rsidRPr="00B17EB0">
        <w:t>tatus</w:t>
      </w:r>
      <w:r w:rsidR="00DD484A">
        <w:t xml:space="preserve"> b</w:t>
      </w:r>
      <w:r w:rsidRPr="00B17EB0">
        <w:t xml:space="preserve">egins. </w:t>
      </w:r>
      <w:r w:rsidR="0024015F" w:rsidRPr="00B17EB0">
        <w:t xml:space="preserve">This code is not reported when there are enough full and/or coinsurance days to cover all the medically necessary days, or the only available benefits are LTR days and there are enough LTR days to cover all the medically necessary days. The associated date is the date after the day covered charges reach the threshold. This date cannot be equal to or during the dates coded for </w:t>
      </w:r>
      <w:r w:rsidR="00DD484A">
        <w:t>o</w:t>
      </w:r>
      <w:r w:rsidR="0024015F" w:rsidRPr="00B17EB0">
        <w:t>ccurrenc</w:t>
      </w:r>
      <w:r w:rsidR="000818F1" w:rsidRPr="00B17EB0">
        <w:t xml:space="preserve">e </w:t>
      </w:r>
      <w:r w:rsidR="00DD484A">
        <w:t>s</w:t>
      </w:r>
      <w:r w:rsidR="000818F1" w:rsidRPr="00B17EB0">
        <w:t xml:space="preserve">pan </w:t>
      </w:r>
      <w:r w:rsidR="00DD484A">
        <w:t>c</w:t>
      </w:r>
      <w:r w:rsidR="000818F1" w:rsidRPr="00B17EB0">
        <w:t>odes (OSC) 74, 76, or M1</w:t>
      </w:r>
      <w:r w:rsidR="0024015F" w:rsidRPr="0024015F">
        <w:t>.</w:t>
      </w:r>
    </w:p>
    <w:p w14:paraId="0EF0BAA5" w14:textId="77777777" w:rsidR="00006C83" w:rsidRPr="00B17EB0" w:rsidRDefault="00914D99" w:rsidP="00B17EB0">
      <w:pPr>
        <w:pStyle w:val="webbullet1"/>
      </w:pPr>
      <w:r>
        <w:t xml:space="preserve"> </w:t>
      </w:r>
      <w:r w:rsidR="00006C83" w:rsidRPr="00B17EB0">
        <w:t>OC A3: Benefits have exhausted. Report the last date for which benefits are available</w:t>
      </w:r>
      <w:r w:rsidR="00B17EB0">
        <w:t>.</w:t>
      </w:r>
    </w:p>
    <w:p w14:paraId="443505F0" w14:textId="66FA33DC" w:rsidR="00006C83" w:rsidRPr="00B17EB0" w:rsidRDefault="00006C83" w:rsidP="00B17EB0">
      <w:pPr>
        <w:pStyle w:val="webbullet1"/>
      </w:pPr>
      <w:r w:rsidRPr="00B17EB0">
        <w:t xml:space="preserve">Occurrence </w:t>
      </w:r>
      <w:r w:rsidR="00DD484A">
        <w:t>s</w:t>
      </w:r>
      <w:r w:rsidRPr="00B17EB0">
        <w:t xml:space="preserve">pan </w:t>
      </w:r>
      <w:r w:rsidR="00DD484A">
        <w:t>c</w:t>
      </w:r>
      <w:r w:rsidRPr="00B17EB0">
        <w:t>ode (OSC) 70/Inlier: Providers do not report this OSC code for outlier claims. The OSC 70 is applied during processing and represents from and through dates for which the beneficiary exhausted all regular days and/or co-insurance days. These are days that fall within the DRG payment. This is known as the inlier portion of a claim.</w:t>
      </w:r>
    </w:p>
    <w:p w14:paraId="4131924B" w14:textId="77777777" w:rsidR="00006C83" w:rsidRPr="00B17EB0" w:rsidRDefault="00006C83" w:rsidP="00B17EB0">
      <w:pPr>
        <w:pStyle w:val="webbullet1"/>
      </w:pPr>
      <w:r w:rsidRPr="00B17EB0">
        <w:t>OSC 74: From and through dates for a period of non-covered level of care in an otherwise covered stay. This code is used for leave of absence or repetitive Part B services to show a period of inpatient care or outpatient surgery during the billing period.</w:t>
      </w:r>
    </w:p>
    <w:p w14:paraId="25C61360" w14:textId="77777777" w:rsidR="00006C83" w:rsidRPr="00B17EB0" w:rsidRDefault="00006C83" w:rsidP="00B17EB0">
      <w:pPr>
        <w:pStyle w:val="webbullet1"/>
      </w:pPr>
      <w:r w:rsidRPr="00B17EB0">
        <w:t>OSC 76: From and through dates for a period of non-covered care for which the provider is permitted to charge the beneficiary (beneficiary liable).</w:t>
      </w:r>
    </w:p>
    <w:p w14:paraId="3AE21255" w14:textId="77777777" w:rsidR="0024015F" w:rsidRPr="00B17EB0" w:rsidRDefault="00006C83" w:rsidP="00B17EB0">
      <w:pPr>
        <w:pStyle w:val="webbullet1"/>
      </w:pPr>
      <w:r w:rsidRPr="00B17EB0">
        <w:t>OSC</w:t>
      </w:r>
      <w:r w:rsidR="00914D99">
        <w:t xml:space="preserve"> </w:t>
      </w:r>
      <w:r w:rsidR="00AA3414" w:rsidRPr="00B17EB0">
        <w:t>M1</w:t>
      </w:r>
      <w:r w:rsidR="0024015F" w:rsidRPr="00B17EB0">
        <w:t xml:space="preserve">: </w:t>
      </w:r>
      <w:r w:rsidRPr="00B17EB0">
        <w:t xml:space="preserve">Provides the from/through dates of a period of non-covered care. </w:t>
      </w:r>
      <w:r w:rsidR="0024015F" w:rsidRPr="00B17EB0">
        <w:t xml:space="preserve">For providers to indicate provider is </w:t>
      </w:r>
      <w:r w:rsidR="00FE3435" w:rsidRPr="00B17EB0">
        <w:t>fully liable and the benefit</w:t>
      </w:r>
      <w:r w:rsidR="0024015F" w:rsidRPr="00B17EB0">
        <w:t xml:space="preserve"> days are not to be applied, providers must include remarks.</w:t>
      </w:r>
    </w:p>
    <w:p w14:paraId="0DE61329" w14:textId="3633DC3B" w:rsidR="000818F1" w:rsidRDefault="000818F1" w:rsidP="00B17EB0">
      <w:pPr>
        <w:pStyle w:val="webbullet1"/>
      </w:pPr>
      <w:r w:rsidRPr="00B17EB0">
        <w:t xml:space="preserve">Value </w:t>
      </w:r>
      <w:r w:rsidR="00DD484A">
        <w:t>c</w:t>
      </w:r>
      <w:r w:rsidRPr="00B17EB0">
        <w:t xml:space="preserve">ode (VC) 17: </w:t>
      </w:r>
      <w:r w:rsidR="00FE3435" w:rsidRPr="00B17EB0">
        <w:t>Outlier</w:t>
      </w:r>
      <w:r w:rsidR="00DD484A">
        <w:t xml:space="preserve"> p</w:t>
      </w:r>
      <w:r w:rsidR="00FE3435" w:rsidRPr="00B17EB0">
        <w:t xml:space="preserve">ayment. </w:t>
      </w:r>
      <w:r w:rsidR="00DD484A">
        <w:t>P</w:t>
      </w:r>
      <w:r w:rsidRPr="00B17EB0">
        <w:t>roviders do not report this code. Indicates the</w:t>
      </w:r>
      <w:r w:rsidR="00FE3435" w:rsidRPr="00B17EB0">
        <w:t xml:space="preserve"> amount</w:t>
      </w:r>
      <w:r w:rsidR="00FE3435">
        <w:t xml:space="preserve"> of the</w:t>
      </w:r>
      <w:r>
        <w:t xml:space="preserve"> cost outlier payment.</w:t>
      </w:r>
    </w:p>
    <w:p w14:paraId="4E79BBEC" w14:textId="22B38286" w:rsidR="0024015F" w:rsidRPr="00EF076E" w:rsidRDefault="0024015F" w:rsidP="00EF076E">
      <w:pPr>
        <w:pStyle w:val="webheader2"/>
      </w:pPr>
      <w:r w:rsidRPr="00EF076E">
        <w:t xml:space="preserve">Coding the </w:t>
      </w:r>
      <w:r w:rsidR="00DD484A">
        <w:t>c</w:t>
      </w:r>
      <w:r w:rsidRPr="00EF076E">
        <w:t>laim</w:t>
      </w:r>
    </w:p>
    <w:p w14:paraId="2F2B3722" w14:textId="77777777" w:rsidR="002C0958" w:rsidRDefault="0024015F" w:rsidP="0024015F">
      <w:pPr>
        <w:pStyle w:val="webnormal"/>
        <w:rPr>
          <w:rStyle w:val="webbold"/>
        </w:rPr>
      </w:pPr>
      <w:r w:rsidRPr="00EF076E">
        <w:rPr>
          <w:rStyle w:val="webbold"/>
        </w:rPr>
        <w:t>Step 1</w:t>
      </w:r>
    </w:p>
    <w:p w14:paraId="27EEEA7F" w14:textId="77777777" w:rsidR="0024015F" w:rsidRDefault="0024015F" w:rsidP="0024015F">
      <w:pPr>
        <w:pStyle w:val="webnormal"/>
      </w:pPr>
      <w:r w:rsidRPr="0024015F">
        <w:t>Determine the IPPS threshold and determine if days are available.</w:t>
      </w:r>
    </w:p>
    <w:p w14:paraId="42486AF5" w14:textId="6F3C008F" w:rsidR="00CC352B" w:rsidRDefault="00CC352B" w:rsidP="00B17EB0">
      <w:pPr>
        <w:pStyle w:val="webbullet1"/>
      </w:pPr>
      <w:r w:rsidRPr="00CC352B">
        <w:t>Determine the days available by verifying eligibility in our Novitasphere Portal</w:t>
      </w:r>
      <w:r>
        <w:t>.</w:t>
      </w:r>
    </w:p>
    <w:p w14:paraId="00321149" w14:textId="6C34D7D1" w:rsidR="00A75050" w:rsidRPr="00B17EB0" w:rsidRDefault="00A75050" w:rsidP="00B17EB0">
      <w:pPr>
        <w:pStyle w:val="webbullet1"/>
      </w:pPr>
      <w:r w:rsidRPr="00B17EB0">
        <w:t>The dollar amount of the cost outlier threshold can be determined in one of two ways:</w:t>
      </w:r>
    </w:p>
    <w:p w14:paraId="1BCDDE43" w14:textId="77777777" w:rsidR="00A75050" w:rsidRPr="00B17EB0" w:rsidRDefault="00D62355" w:rsidP="00B17EB0">
      <w:pPr>
        <w:pStyle w:val="webbullet2"/>
      </w:pPr>
      <w:r w:rsidRPr="00B17EB0">
        <w:t>D</w:t>
      </w:r>
      <w:r w:rsidR="00A75050" w:rsidRPr="00B17EB0">
        <w:t xml:space="preserve">ownload the CMS </w:t>
      </w:r>
      <w:hyperlink r:id="rId8" w:tgtFrame="_blank" w:history="1">
        <w:r w:rsidR="00A75050" w:rsidRPr="00B17EB0">
          <w:rPr>
            <w:rStyle w:val="Hyperlink"/>
          </w:rPr>
          <w:t>PC PRICER</w:t>
        </w:r>
      </w:hyperlink>
      <w:r w:rsidR="00EF076E" w:rsidRPr="00B17EB0">
        <w:t xml:space="preserve"> </w:t>
      </w:r>
      <w:r w:rsidR="00A75050" w:rsidRPr="00B17EB0">
        <w:t>and calculate the amount based on data from the claim.</w:t>
      </w:r>
    </w:p>
    <w:p w14:paraId="43D4616B" w14:textId="77777777" w:rsidR="00D62355" w:rsidRPr="00B17EB0" w:rsidRDefault="00D62355" w:rsidP="00B17EB0">
      <w:pPr>
        <w:pStyle w:val="webbullet2"/>
      </w:pPr>
      <w:r w:rsidRPr="00B17EB0">
        <w:t xml:space="preserve">Use the cost outlier threshold amount shown in the </w:t>
      </w:r>
      <w:r w:rsidRPr="00B17EB0">
        <w:rPr>
          <w:rStyle w:val="webbold"/>
        </w:rPr>
        <w:t>O</w:t>
      </w:r>
      <w:r w:rsidR="00EF076E" w:rsidRPr="00B17EB0">
        <w:rPr>
          <w:rStyle w:val="webbold"/>
        </w:rPr>
        <w:t>utlier</w:t>
      </w:r>
      <w:r w:rsidRPr="00B17EB0">
        <w:rPr>
          <w:rStyle w:val="webbold"/>
        </w:rPr>
        <w:t xml:space="preserve"> A</w:t>
      </w:r>
      <w:r w:rsidR="00EF076E" w:rsidRPr="00B17EB0">
        <w:rPr>
          <w:rStyle w:val="webbold"/>
        </w:rPr>
        <w:t>mt</w:t>
      </w:r>
      <w:r w:rsidRPr="00B17EB0">
        <w:t xml:space="preserve"> field on page six of the Direct Data Entry (DDE) claim after the claim has been submitted.</w:t>
      </w:r>
    </w:p>
    <w:p w14:paraId="45AA2D1F" w14:textId="77777777" w:rsidR="002C0958" w:rsidRDefault="0024015F" w:rsidP="0024015F">
      <w:pPr>
        <w:pStyle w:val="webnormal"/>
      </w:pPr>
      <w:r w:rsidRPr="00EF076E">
        <w:rPr>
          <w:rStyle w:val="webbold"/>
        </w:rPr>
        <w:t>Step 2</w:t>
      </w:r>
    </w:p>
    <w:p w14:paraId="2C91E3A4" w14:textId="77777777" w:rsidR="0024015F" w:rsidRPr="0024015F" w:rsidRDefault="0024015F" w:rsidP="0024015F">
      <w:pPr>
        <w:pStyle w:val="webnormal"/>
      </w:pPr>
      <w:r w:rsidRPr="0024015F">
        <w:t>Compare total covered charges against the IPPS threshold amount</w:t>
      </w:r>
      <w:r w:rsidR="00A7465B">
        <w:t>.</w:t>
      </w:r>
    </w:p>
    <w:p w14:paraId="73D6DB33" w14:textId="77777777" w:rsidR="002C0958" w:rsidRDefault="0024015F" w:rsidP="0024015F">
      <w:pPr>
        <w:pStyle w:val="webnormal"/>
      </w:pPr>
      <w:r w:rsidRPr="00EF076E">
        <w:rPr>
          <w:rStyle w:val="webbold"/>
        </w:rPr>
        <w:t>Step 3</w:t>
      </w:r>
    </w:p>
    <w:p w14:paraId="14A41E74" w14:textId="77777777" w:rsidR="0024015F" w:rsidRPr="0024015F" w:rsidRDefault="0024015F" w:rsidP="0024015F">
      <w:pPr>
        <w:pStyle w:val="webnormal"/>
      </w:pPr>
      <w:r w:rsidRPr="0024015F">
        <w:t>After the cost outlier threshold is known, providers must do the following:</w:t>
      </w:r>
    </w:p>
    <w:p w14:paraId="77310368" w14:textId="77777777" w:rsidR="0024015F" w:rsidRPr="00B17EB0" w:rsidRDefault="0024015F" w:rsidP="00B17EB0">
      <w:pPr>
        <w:pStyle w:val="webbullet1"/>
      </w:pPr>
      <w:r w:rsidRPr="00B17EB0">
        <w:t xml:space="preserve">Add the daily covered charges for the claim until you determine the day that covered charges reach the cost outlier threshold; exclude days and covered charges during non-covered spans, i.e., during OSC 74, 76, or </w:t>
      </w:r>
      <w:r w:rsidR="00AA3414" w:rsidRPr="00B17EB0">
        <w:t>M1</w:t>
      </w:r>
      <w:r w:rsidRPr="00B17EB0">
        <w:t xml:space="preserve"> dates.</w:t>
      </w:r>
    </w:p>
    <w:p w14:paraId="2E5CA09F" w14:textId="77777777" w:rsidR="0024015F" w:rsidRPr="00B17EB0" w:rsidRDefault="0024015F" w:rsidP="00B17EB0">
      <w:pPr>
        <w:pStyle w:val="webbullet1"/>
      </w:pPr>
      <w:r w:rsidRPr="00B17EB0">
        <w:t>Submit the date of the first full day of outlier status (the day after the day that covered charges reach the cost outlier threshold) on the bill using OC 47.</w:t>
      </w:r>
    </w:p>
    <w:p w14:paraId="328AC6B5" w14:textId="77777777" w:rsidR="0024015F" w:rsidRPr="00B17EB0" w:rsidRDefault="0024015F" w:rsidP="00B17EB0">
      <w:pPr>
        <w:pStyle w:val="webbullet2"/>
      </w:pPr>
      <w:r w:rsidRPr="00B17EB0">
        <w:t>Any non-utilization days after the beneficiary exhausts coinsurance or LTR days before the OC 47 date</w:t>
      </w:r>
      <w:r w:rsidR="00733B2B" w:rsidRPr="00B17EB0">
        <w:t xml:space="preserve"> </w:t>
      </w:r>
      <w:r w:rsidRPr="00B17EB0">
        <w:t>will be coded by the Fiscal Intermediary Shared System using OSC 70.</w:t>
      </w:r>
    </w:p>
    <w:p w14:paraId="10F5EA85" w14:textId="77777777" w:rsidR="00AA3414" w:rsidRPr="00B17EB0" w:rsidRDefault="00AA3414" w:rsidP="00B17EB0">
      <w:pPr>
        <w:pStyle w:val="webbullet1"/>
      </w:pPr>
      <w:bookmarkStart w:id="1" w:name="updated"/>
      <w:bookmarkEnd w:id="1"/>
      <w:r w:rsidRPr="00B17EB0">
        <w:t xml:space="preserve">LTR days should be used as necessary and as elected by the beneficiary. </w:t>
      </w:r>
    </w:p>
    <w:p w14:paraId="45329ED9" w14:textId="77777777" w:rsidR="0024015F" w:rsidRPr="00B17EB0" w:rsidRDefault="0024015F" w:rsidP="00B17EB0">
      <w:pPr>
        <w:pStyle w:val="webbullet1"/>
      </w:pPr>
      <w:r w:rsidRPr="00B17EB0">
        <w:lastRenderedPageBreak/>
        <w:t>If coinsurance days exhaust during the inlier portion of the stay and there is a period of non-utilization indicated by the presence of OSC 70</w:t>
      </w:r>
      <w:r w:rsidR="0084317F" w:rsidRPr="00B17EB0">
        <w:t>,</w:t>
      </w:r>
      <w:r w:rsidRPr="00B17EB0">
        <w:t xml:space="preserve"> and the beneficiary elects not to use LTR days</w:t>
      </w:r>
      <w:r w:rsidR="0084317F" w:rsidRPr="00B17EB0">
        <w:t>,</w:t>
      </w:r>
      <w:r w:rsidRPr="00B17EB0">
        <w:t xml:space="preserve"> covered charges are limited up to or equal to the amount of the cost outlier threshold and both OC A3, </w:t>
      </w:r>
      <w:r w:rsidR="00A7465B" w:rsidRPr="00B17EB0">
        <w:t>(</w:t>
      </w:r>
      <w:r w:rsidRPr="00B17EB0">
        <w:t>last covered day</w:t>
      </w:r>
      <w:r w:rsidR="00A7465B" w:rsidRPr="00B17EB0">
        <w:t>)</w:t>
      </w:r>
      <w:r w:rsidRPr="00B17EB0">
        <w:t xml:space="preserve"> and OC 47</w:t>
      </w:r>
      <w:r w:rsidR="00B33716" w:rsidRPr="00B17EB0">
        <w:t xml:space="preserve"> (</w:t>
      </w:r>
      <w:r w:rsidRPr="00B17EB0">
        <w:t>first full day of cost outlier status</w:t>
      </w:r>
      <w:r w:rsidR="00B33716" w:rsidRPr="00B17EB0">
        <w:t>)</w:t>
      </w:r>
      <w:r w:rsidRPr="00B17EB0">
        <w:t>.</w:t>
      </w:r>
    </w:p>
    <w:p w14:paraId="4204BCF4" w14:textId="77777777" w:rsidR="00AA3414" w:rsidRPr="00B17EB0" w:rsidRDefault="00AA3414" w:rsidP="00B17EB0">
      <w:pPr>
        <w:pStyle w:val="webbullet1"/>
      </w:pPr>
      <w:r w:rsidRPr="00B17EB0">
        <w:t>When using all coinsurance and/or LTR days during the cost outlier portion of the stay, report OC A3 with the date benefits exhausted.</w:t>
      </w:r>
    </w:p>
    <w:p w14:paraId="4AD1B97A" w14:textId="77777777" w:rsidR="00AA3414" w:rsidRPr="00B17EB0" w:rsidRDefault="00AA3414" w:rsidP="00B17EB0">
      <w:pPr>
        <w:pStyle w:val="webbullet1"/>
      </w:pPr>
      <w:r w:rsidRPr="00B17EB0">
        <w:t>Covered charges should be accrued to reflect the entire period of the bill if the bill is fully covered or the entire period up to and including the date benefits were exhausted.</w:t>
      </w:r>
    </w:p>
    <w:p w14:paraId="6AC5592E" w14:textId="77777777" w:rsidR="008123FC" w:rsidRDefault="0024015F" w:rsidP="0024015F">
      <w:pPr>
        <w:pStyle w:val="webnormal"/>
      </w:pPr>
      <w:r w:rsidRPr="0024015F">
        <w:t>Charges cannot exceed the cost threshold</w:t>
      </w:r>
      <w:r w:rsidR="0084317F">
        <w:t xml:space="preserve">. As </w:t>
      </w:r>
      <w:r w:rsidRPr="0024015F">
        <w:t>a result, there may be ancillary charges that need reported as non-covered so that the total covered charges are at or below the cost threshold.</w:t>
      </w:r>
    </w:p>
    <w:p w14:paraId="2FFB2E13" w14:textId="77777777" w:rsidR="001C7FAB" w:rsidRPr="001C7FAB" w:rsidRDefault="001C7FAB" w:rsidP="001C7FAB">
      <w:pPr>
        <w:pStyle w:val="webheader2"/>
      </w:pPr>
      <w:r w:rsidRPr="001C7FAB">
        <w:t>Interactive Cost Outlier Tool</w:t>
      </w:r>
    </w:p>
    <w:p w14:paraId="52236C30" w14:textId="36747BBB" w:rsidR="001C7FAB" w:rsidRDefault="001C7FAB" w:rsidP="001C7FAB">
      <w:pPr>
        <w:pStyle w:val="webnormal"/>
      </w:pPr>
      <w:r w:rsidRPr="001C7FAB">
        <w:t xml:space="preserve">Novitas has developed an </w:t>
      </w:r>
      <w:hyperlink r:id="rId9" w:history="1">
        <w:r w:rsidRPr="00A67B6B">
          <w:rPr>
            <w:rStyle w:val="Hyperlink"/>
          </w:rPr>
          <w:t>Interactive Cost Outlier Tool</w:t>
        </w:r>
      </w:hyperlink>
      <w:r w:rsidRPr="001C7FAB">
        <w:t xml:space="preserve"> to assist you in determining the proper billing of your</w:t>
      </w:r>
      <w:r>
        <w:t xml:space="preserve"> </w:t>
      </w:r>
      <w:r w:rsidRPr="001C7FAB">
        <w:t>IPPS outlier claims.</w:t>
      </w:r>
      <w:r>
        <w:t xml:space="preserve"> The tool is to be used to advise on billing scenarios and is not to be used in determining whether an outlier payment will be received.</w:t>
      </w:r>
    </w:p>
    <w:p w14:paraId="2AF30E35" w14:textId="5F9BC928" w:rsidR="003314F2" w:rsidRDefault="003314F2" w:rsidP="001C7FAB">
      <w:pPr>
        <w:pStyle w:val="webnormal"/>
      </w:pPr>
      <w:r>
        <w:t xml:space="preserve">If you have trouble viewing the tool, </w:t>
      </w:r>
      <w:hyperlink r:id="rId10" w:history="1">
        <w:r w:rsidRPr="003314F2">
          <w:rPr>
            <w:rStyle w:val="Hyperlink"/>
          </w:rPr>
          <w:t>read the text transcript</w:t>
        </w:r>
      </w:hyperlink>
      <w:r>
        <w:t>.</w:t>
      </w:r>
    </w:p>
    <w:p w14:paraId="0005DBF6" w14:textId="677710D2" w:rsidR="00D13C29" w:rsidRPr="00EF076E" w:rsidRDefault="00733B2B" w:rsidP="001C7FAB">
      <w:pPr>
        <w:pStyle w:val="webheader2"/>
      </w:pPr>
      <w:r w:rsidRPr="00EF076E">
        <w:t xml:space="preserve">Outlier </w:t>
      </w:r>
      <w:r w:rsidR="00DD484A">
        <w:t>c</w:t>
      </w:r>
      <w:r w:rsidRPr="00EF076E">
        <w:t xml:space="preserve">laim </w:t>
      </w:r>
      <w:r w:rsidR="00DD484A">
        <w:t>e</w:t>
      </w:r>
      <w:r w:rsidRPr="00EF076E">
        <w:t>xamples</w:t>
      </w:r>
    </w:p>
    <w:p w14:paraId="7BD40D8F" w14:textId="257FF12D" w:rsidR="00AA3414" w:rsidRPr="00EF076E" w:rsidRDefault="00AA3414" w:rsidP="00EF076E">
      <w:pPr>
        <w:pStyle w:val="webheader3"/>
      </w:pPr>
      <w:r w:rsidRPr="00EF076E">
        <w:t xml:space="preserve">Assumptions for </w:t>
      </w:r>
      <w:r w:rsidR="00DD484A" w:rsidRPr="00EF076E">
        <w:t>all</w:t>
      </w:r>
      <w:r w:rsidRPr="00EF076E">
        <w:t xml:space="preserve"> the following examples</w:t>
      </w:r>
    </w:p>
    <w:p w14:paraId="111912B3" w14:textId="77777777" w:rsidR="00AA3414" w:rsidRPr="00AA3414" w:rsidRDefault="000818F1" w:rsidP="000818F1">
      <w:pPr>
        <w:pStyle w:val="webnumbered1"/>
        <w:numPr>
          <w:ilvl w:val="0"/>
          <w:numId w:val="0"/>
        </w:numPr>
        <w:ind w:left="360"/>
      </w:pPr>
      <w:r>
        <w:t xml:space="preserve">1. </w:t>
      </w:r>
      <w:r w:rsidR="00AA3414" w:rsidRPr="00AA3414">
        <w:t>Cost outlier threshold amount is $50,000</w:t>
      </w:r>
    </w:p>
    <w:p w14:paraId="09EF2616" w14:textId="77777777" w:rsidR="00AA3414" w:rsidRPr="00C618B4" w:rsidRDefault="000818F1" w:rsidP="000818F1">
      <w:pPr>
        <w:pStyle w:val="webnumbered1"/>
        <w:numPr>
          <w:ilvl w:val="0"/>
          <w:numId w:val="0"/>
        </w:numPr>
        <w:ind w:left="360"/>
      </w:pPr>
      <w:r>
        <w:t xml:space="preserve">2. </w:t>
      </w:r>
      <w:r w:rsidR="00AA3414" w:rsidRPr="00C618B4">
        <w:t>Threshold amount is reached on the 25th day</w:t>
      </w:r>
    </w:p>
    <w:p w14:paraId="3694D14A" w14:textId="77777777" w:rsidR="00AA3414" w:rsidRPr="00C618B4" w:rsidRDefault="00AA3414" w:rsidP="00AA3414">
      <w:pPr>
        <w:pStyle w:val="webnumbered1"/>
      </w:pPr>
      <w:r w:rsidRPr="00C618B4">
        <w:t>Billed charges are $1,000 each day thereafter</w:t>
      </w:r>
    </w:p>
    <w:p w14:paraId="062DDFAC" w14:textId="77777777" w:rsidR="00AA3414" w:rsidRPr="00C618B4" w:rsidRDefault="00AA3414" w:rsidP="00AA3414">
      <w:pPr>
        <w:pStyle w:val="webnumbered1"/>
      </w:pPr>
      <w:r w:rsidRPr="00C618B4">
        <w:t>Beneficiary elects to use any available LTR days</w:t>
      </w:r>
    </w:p>
    <w:p w14:paraId="28EA9085" w14:textId="77777777" w:rsidR="002C0958" w:rsidRDefault="00AA3414" w:rsidP="000C1A04">
      <w:pPr>
        <w:pStyle w:val="webheader4"/>
      </w:pPr>
      <w:r w:rsidRPr="000C1A04">
        <w:t>Example</w:t>
      </w:r>
      <w:r w:rsidR="002C0958">
        <w:t xml:space="preserve"> 1</w:t>
      </w:r>
    </w:p>
    <w:p w14:paraId="49B6F949" w14:textId="60115A54" w:rsidR="00AA3414" w:rsidRPr="000C1A04" w:rsidRDefault="00AA3414" w:rsidP="000C1A04">
      <w:pPr>
        <w:pStyle w:val="webheader4"/>
      </w:pPr>
      <w:r w:rsidRPr="000C1A04">
        <w:t xml:space="preserve">LTR </w:t>
      </w:r>
      <w:r w:rsidR="00DD484A">
        <w:t>d</w:t>
      </w:r>
      <w:r w:rsidRPr="000C1A04">
        <w:t xml:space="preserve">ays </w:t>
      </w:r>
      <w:r w:rsidR="00DD484A">
        <w:t>c</w:t>
      </w:r>
      <w:r w:rsidRPr="000C1A04">
        <w:t xml:space="preserve">over </w:t>
      </w:r>
      <w:r w:rsidR="00DD484A">
        <w:t>c</w:t>
      </w:r>
      <w:r w:rsidRPr="000C1A04">
        <w:t xml:space="preserve">ost </w:t>
      </w:r>
      <w:r w:rsidR="00DD484A">
        <w:t>o</w:t>
      </w:r>
      <w:r w:rsidRPr="000C1A04">
        <w:t>utlier</w:t>
      </w:r>
      <w:r w:rsidR="00AC20CB" w:rsidRPr="000C1A04">
        <w:t xml:space="preserve"> (benefits cover stay)</w:t>
      </w:r>
    </w:p>
    <w:p w14:paraId="0B863D7D" w14:textId="77777777" w:rsidR="00AA3414" w:rsidRPr="007F6AFD" w:rsidRDefault="00AA3414" w:rsidP="007F6AFD">
      <w:pPr>
        <w:pStyle w:val="webbullet1"/>
      </w:pPr>
      <w:r w:rsidRPr="007F6AFD">
        <w:t>Dates of service: 1/1/15 - 1/31/15 discharge</w:t>
      </w:r>
    </w:p>
    <w:p w14:paraId="37F1A154" w14:textId="77777777" w:rsidR="00AA3414" w:rsidRPr="007F6AFD" w:rsidRDefault="00AA3414" w:rsidP="007F6AFD">
      <w:pPr>
        <w:pStyle w:val="webbullet1"/>
      </w:pPr>
      <w:r w:rsidRPr="007F6AFD">
        <w:t>Medically necessary days: 30</w:t>
      </w:r>
    </w:p>
    <w:p w14:paraId="4BC6E0D7" w14:textId="77777777" w:rsidR="00AA3414" w:rsidRPr="007F6AFD" w:rsidRDefault="00AA3414" w:rsidP="007F6AFD">
      <w:pPr>
        <w:pStyle w:val="webbullet1"/>
      </w:pPr>
      <w:r w:rsidRPr="007F6AFD">
        <w:t>Covered charges: $55,000</w:t>
      </w:r>
    </w:p>
    <w:p w14:paraId="27AC8354" w14:textId="77777777" w:rsidR="00AA3414" w:rsidRPr="007F6AFD" w:rsidRDefault="00AA3414" w:rsidP="007F6AFD">
      <w:pPr>
        <w:pStyle w:val="webbullet1"/>
      </w:pPr>
      <w:r w:rsidRPr="007F6AFD">
        <w:t>Benefits available: 30 LTR</w:t>
      </w:r>
    </w:p>
    <w:p w14:paraId="20370496" w14:textId="77777777" w:rsidR="00AA3414" w:rsidRPr="007F6AFD" w:rsidRDefault="00AA3414" w:rsidP="007F6AFD">
      <w:pPr>
        <w:pStyle w:val="webbullet1"/>
      </w:pPr>
      <w:r w:rsidRPr="007F6AFD">
        <w:t>Covered days: 30</w:t>
      </w:r>
    </w:p>
    <w:p w14:paraId="79B7A483" w14:textId="77777777" w:rsidR="00AA3414" w:rsidRPr="007F6AFD" w:rsidRDefault="00AA3414" w:rsidP="007F6AFD">
      <w:pPr>
        <w:pStyle w:val="webbullet1"/>
      </w:pPr>
      <w:r w:rsidRPr="007F6AFD">
        <w:t>Non</w:t>
      </w:r>
      <w:r w:rsidR="00E62AC0" w:rsidRPr="007F6AFD">
        <w:t>-</w:t>
      </w:r>
      <w:r w:rsidRPr="007F6AFD">
        <w:t>covered days: 0</w:t>
      </w:r>
    </w:p>
    <w:p w14:paraId="152F345F" w14:textId="77777777" w:rsidR="00AA3414" w:rsidRPr="007F6AFD" w:rsidRDefault="00AA3414" w:rsidP="007F6AFD">
      <w:pPr>
        <w:pStyle w:val="webbullet1"/>
      </w:pPr>
      <w:r w:rsidRPr="007F6AFD">
        <w:t>Cost report Days: 30</w:t>
      </w:r>
    </w:p>
    <w:p w14:paraId="4EF8E0E0" w14:textId="77777777" w:rsidR="00AA3414" w:rsidRPr="007F6AFD" w:rsidRDefault="00AA3414" w:rsidP="007F6AFD">
      <w:pPr>
        <w:pStyle w:val="webbullet2"/>
      </w:pPr>
      <w:r w:rsidRPr="007F6AFD">
        <w:t>All charges for Medicare approved revenue codes billed as covered</w:t>
      </w:r>
    </w:p>
    <w:p w14:paraId="3CD7CC57" w14:textId="77777777" w:rsidR="00AA3414" w:rsidRPr="007F6AFD" w:rsidRDefault="00AA3414" w:rsidP="007F6AFD">
      <w:pPr>
        <w:pStyle w:val="webbullet2"/>
      </w:pPr>
      <w:r w:rsidRPr="007F6AFD">
        <w:t>No OC 47 needed</w:t>
      </w:r>
    </w:p>
    <w:p w14:paraId="3DC6ECB6" w14:textId="77777777" w:rsidR="00AA3414" w:rsidRPr="007F6AFD" w:rsidRDefault="00AA3414" w:rsidP="007F6AFD">
      <w:pPr>
        <w:pStyle w:val="webbullet1"/>
      </w:pPr>
      <w:r w:rsidRPr="007F6AFD">
        <w:t>Reimbursement: Full DRG plus cost outlier based on $55,000 covered charges</w:t>
      </w:r>
    </w:p>
    <w:p w14:paraId="1373EA6C" w14:textId="77777777" w:rsidR="002C0958" w:rsidRDefault="002C0958" w:rsidP="000C1A04">
      <w:pPr>
        <w:pStyle w:val="webheader4"/>
      </w:pPr>
      <w:r>
        <w:t>Example 2</w:t>
      </w:r>
    </w:p>
    <w:p w14:paraId="60F4DEB7" w14:textId="35509030" w:rsidR="00AA3414" w:rsidRPr="000C1A04" w:rsidRDefault="00AA3414" w:rsidP="000C1A04">
      <w:pPr>
        <w:pStyle w:val="webheader4"/>
      </w:pPr>
      <w:r w:rsidRPr="000C1A04">
        <w:t xml:space="preserve">LTR </w:t>
      </w:r>
      <w:r w:rsidR="00DD484A">
        <w:t>d</w:t>
      </w:r>
      <w:r w:rsidRPr="000C1A04">
        <w:t xml:space="preserve">ays </w:t>
      </w:r>
      <w:r w:rsidR="00DD484A">
        <w:t>e</w:t>
      </w:r>
      <w:r w:rsidRPr="000C1A04">
        <w:t xml:space="preserve">xhaust in the </w:t>
      </w:r>
      <w:r w:rsidR="00DD484A">
        <w:t>c</w:t>
      </w:r>
      <w:r w:rsidRPr="000C1A04">
        <w:t xml:space="preserve">ost </w:t>
      </w:r>
      <w:r w:rsidR="00DD484A">
        <w:t>o</w:t>
      </w:r>
      <w:r w:rsidRPr="000C1A04">
        <w:t>utlier</w:t>
      </w:r>
      <w:r w:rsidR="00AC20CB" w:rsidRPr="000C1A04">
        <w:t xml:space="preserve"> (benefits exhaust after the OC 47 date)</w:t>
      </w:r>
    </w:p>
    <w:p w14:paraId="2D10F623" w14:textId="77777777" w:rsidR="00AA3414" w:rsidRPr="007F6AFD" w:rsidRDefault="00AA3414" w:rsidP="007F6AFD">
      <w:pPr>
        <w:pStyle w:val="webbullet1"/>
      </w:pPr>
      <w:r w:rsidRPr="007F6AFD">
        <w:t>Dates of service: 1/1/15 - 2/10/15 discharge</w:t>
      </w:r>
    </w:p>
    <w:p w14:paraId="7EBF6684" w14:textId="77777777" w:rsidR="00AA3414" w:rsidRPr="007F6AFD" w:rsidRDefault="00AA3414" w:rsidP="007F6AFD">
      <w:pPr>
        <w:pStyle w:val="webbullet1"/>
      </w:pPr>
      <w:r w:rsidRPr="007F6AFD">
        <w:t>Medically necessary days: 40</w:t>
      </w:r>
    </w:p>
    <w:p w14:paraId="0FCCD2F0" w14:textId="77777777" w:rsidR="00AA3414" w:rsidRPr="007F6AFD" w:rsidRDefault="00AA3414" w:rsidP="007F6AFD">
      <w:pPr>
        <w:pStyle w:val="webbullet1"/>
      </w:pPr>
      <w:r w:rsidRPr="007F6AFD">
        <w:t>Covered charges: $65,000</w:t>
      </w:r>
    </w:p>
    <w:p w14:paraId="3FC4F3C4" w14:textId="77777777" w:rsidR="00AA3414" w:rsidRPr="007F6AFD" w:rsidRDefault="00AA3414" w:rsidP="007F6AFD">
      <w:pPr>
        <w:pStyle w:val="webbullet1"/>
      </w:pPr>
      <w:r w:rsidRPr="007F6AFD">
        <w:lastRenderedPageBreak/>
        <w:t>Benefits available: 30 LTR</w:t>
      </w:r>
    </w:p>
    <w:p w14:paraId="01C870FC" w14:textId="77777777" w:rsidR="00AA3414" w:rsidRPr="007F6AFD" w:rsidRDefault="00AA3414" w:rsidP="007F6AFD">
      <w:pPr>
        <w:pStyle w:val="webbullet1"/>
      </w:pPr>
      <w:r w:rsidRPr="007F6AFD">
        <w:t>Covered days: 30</w:t>
      </w:r>
    </w:p>
    <w:p w14:paraId="01A331AB" w14:textId="77777777" w:rsidR="00AA3414" w:rsidRPr="007F6AFD" w:rsidRDefault="00AA3414" w:rsidP="007F6AFD">
      <w:pPr>
        <w:pStyle w:val="webbullet1"/>
      </w:pPr>
      <w:r w:rsidRPr="007F6AFD">
        <w:t>Non</w:t>
      </w:r>
      <w:r w:rsidR="00E62AC0" w:rsidRPr="007F6AFD">
        <w:t>-</w:t>
      </w:r>
      <w:r w:rsidRPr="007F6AFD">
        <w:t>covered days: 10</w:t>
      </w:r>
    </w:p>
    <w:p w14:paraId="6CB5107D" w14:textId="77777777" w:rsidR="00AA3414" w:rsidRPr="007F6AFD" w:rsidRDefault="00AA3414" w:rsidP="007F6AFD">
      <w:pPr>
        <w:pStyle w:val="webbullet1"/>
      </w:pPr>
      <w:r w:rsidRPr="007F6AFD">
        <w:t>Cost report Days: 30</w:t>
      </w:r>
    </w:p>
    <w:p w14:paraId="7946720E" w14:textId="77777777" w:rsidR="00AA3414" w:rsidRPr="007F6AFD" w:rsidRDefault="00AA3414" w:rsidP="007F6AFD">
      <w:pPr>
        <w:pStyle w:val="webbullet2"/>
      </w:pPr>
      <w:r w:rsidRPr="007F6AFD">
        <w:t>30 days covered charges for Medicare approved revenue codes and 10 days non</w:t>
      </w:r>
      <w:r w:rsidR="00E62AC0" w:rsidRPr="007F6AFD">
        <w:t>-</w:t>
      </w:r>
      <w:r w:rsidRPr="007F6AFD">
        <w:t>covered charges</w:t>
      </w:r>
    </w:p>
    <w:p w14:paraId="1E926A6A" w14:textId="77777777" w:rsidR="00AA3414" w:rsidRPr="007F6AFD" w:rsidRDefault="00AA3414" w:rsidP="007F6AFD">
      <w:pPr>
        <w:pStyle w:val="webbullet1"/>
      </w:pPr>
      <w:r w:rsidRPr="007F6AFD">
        <w:t>OC 47: 1/26/15</w:t>
      </w:r>
    </w:p>
    <w:p w14:paraId="72092A90" w14:textId="77777777" w:rsidR="00AA3414" w:rsidRPr="007F6AFD" w:rsidRDefault="00AA3414" w:rsidP="007F6AFD">
      <w:pPr>
        <w:pStyle w:val="webbullet1"/>
      </w:pPr>
      <w:r w:rsidRPr="007F6AFD">
        <w:t>OC A3: 1/30/15</w:t>
      </w:r>
    </w:p>
    <w:p w14:paraId="64B2D025" w14:textId="77777777" w:rsidR="00AA3414" w:rsidRPr="00C618B4" w:rsidRDefault="00AA3414" w:rsidP="007F6AFD">
      <w:pPr>
        <w:pStyle w:val="webbullet1"/>
      </w:pPr>
      <w:r w:rsidRPr="007F6AFD">
        <w:t>Reimbursement: Full DRG plus cost outlier based on $55,000 covered charges ($50,000</w:t>
      </w:r>
      <w:r w:rsidRPr="00C618B4">
        <w:t xml:space="preserve"> inlier and $5,000 outlier)</w:t>
      </w:r>
    </w:p>
    <w:p w14:paraId="3AE802C5" w14:textId="77777777" w:rsidR="002C0958" w:rsidRDefault="002C0958" w:rsidP="000C1A04">
      <w:pPr>
        <w:pStyle w:val="webheader4"/>
      </w:pPr>
      <w:r>
        <w:t>Example 3</w:t>
      </w:r>
      <w:r w:rsidR="00AA3414" w:rsidRPr="000C1A04">
        <w:t xml:space="preserve"> </w:t>
      </w:r>
    </w:p>
    <w:p w14:paraId="71BF058C" w14:textId="4C06BCCD" w:rsidR="00AA3414" w:rsidRPr="000C1A04" w:rsidRDefault="00AA3414" w:rsidP="000C1A04">
      <w:pPr>
        <w:pStyle w:val="webheader4"/>
      </w:pPr>
      <w:r w:rsidRPr="000C1A04">
        <w:t xml:space="preserve">LTR </w:t>
      </w:r>
      <w:r w:rsidR="00DD484A">
        <w:t>d</w:t>
      </w:r>
      <w:r w:rsidRPr="000C1A04">
        <w:t xml:space="preserve">ays </w:t>
      </w:r>
      <w:r w:rsidR="00DD484A">
        <w:t>e</w:t>
      </w:r>
      <w:r w:rsidRPr="000C1A04">
        <w:t xml:space="preserve">xhaust </w:t>
      </w:r>
      <w:r w:rsidR="00DD484A">
        <w:t>p</w:t>
      </w:r>
      <w:r w:rsidRPr="000C1A04">
        <w:t xml:space="preserve">rior to </w:t>
      </w:r>
      <w:r w:rsidR="00DD484A">
        <w:t>c</w:t>
      </w:r>
      <w:r w:rsidRPr="000C1A04">
        <w:t xml:space="preserve">ost </w:t>
      </w:r>
      <w:r w:rsidR="00DD484A">
        <w:t>o</w:t>
      </w:r>
      <w:r w:rsidRPr="000C1A04">
        <w:t>utlier</w:t>
      </w:r>
      <w:r w:rsidR="00AC20CB" w:rsidRPr="000C1A04">
        <w:t xml:space="preserve"> (benefits exhaust prior to the OC 47 date)</w:t>
      </w:r>
    </w:p>
    <w:p w14:paraId="4844BEB9" w14:textId="77777777" w:rsidR="00AA3414" w:rsidRPr="007F6AFD" w:rsidRDefault="00AA3414" w:rsidP="007F6AFD">
      <w:pPr>
        <w:pStyle w:val="webbullet1"/>
      </w:pPr>
      <w:r w:rsidRPr="007F6AFD">
        <w:t>Dates of service: 1/1/15 - 1/31/15 discharge</w:t>
      </w:r>
    </w:p>
    <w:p w14:paraId="1055AA95" w14:textId="77777777" w:rsidR="00AA3414" w:rsidRPr="007F6AFD" w:rsidRDefault="00AA3414" w:rsidP="007F6AFD">
      <w:pPr>
        <w:pStyle w:val="webbullet1"/>
      </w:pPr>
      <w:r w:rsidRPr="007F6AFD">
        <w:t>Medically necessary days: 30</w:t>
      </w:r>
    </w:p>
    <w:p w14:paraId="417DD4C5" w14:textId="77777777" w:rsidR="00AA3414" w:rsidRPr="007F6AFD" w:rsidRDefault="00AA3414" w:rsidP="007F6AFD">
      <w:pPr>
        <w:pStyle w:val="webbullet1"/>
      </w:pPr>
      <w:r w:rsidRPr="007F6AFD">
        <w:t>Covered charges: $55,000</w:t>
      </w:r>
    </w:p>
    <w:p w14:paraId="13585DB7" w14:textId="77777777" w:rsidR="00AA3414" w:rsidRPr="007F6AFD" w:rsidRDefault="00AA3414" w:rsidP="007F6AFD">
      <w:pPr>
        <w:pStyle w:val="webbullet1"/>
      </w:pPr>
      <w:r w:rsidRPr="007F6AFD">
        <w:t>Benefits available: 20 LTR</w:t>
      </w:r>
    </w:p>
    <w:p w14:paraId="400FE848" w14:textId="77777777" w:rsidR="00AA3414" w:rsidRPr="007F6AFD" w:rsidRDefault="00AA3414" w:rsidP="007F6AFD">
      <w:pPr>
        <w:pStyle w:val="webbullet1"/>
      </w:pPr>
      <w:r w:rsidRPr="007F6AFD">
        <w:t>Covered days: 20</w:t>
      </w:r>
    </w:p>
    <w:p w14:paraId="3D4EF1D7" w14:textId="77777777" w:rsidR="00AA3414" w:rsidRPr="007F6AFD" w:rsidRDefault="00AA3414" w:rsidP="007F6AFD">
      <w:pPr>
        <w:pStyle w:val="webbullet1"/>
      </w:pPr>
      <w:r w:rsidRPr="007F6AFD">
        <w:t>Non</w:t>
      </w:r>
      <w:r w:rsidR="00E62AC0" w:rsidRPr="007F6AFD">
        <w:t>-</w:t>
      </w:r>
      <w:r w:rsidRPr="007F6AFD">
        <w:t>covered days: 10</w:t>
      </w:r>
    </w:p>
    <w:p w14:paraId="18A09D39" w14:textId="77777777" w:rsidR="00AA3414" w:rsidRPr="007F6AFD" w:rsidRDefault="00AA3414" w:rsidP="007F6AFD">
      <w:pPr>
        <w:pStyle w:val="webbullet1"/>
      </w:pPr>
      <w:r w:rsidRPr="007F6AFD">
        <w:t>Cost report Days: 25</w:t>
      </w:r>
    </w:p>
    <w:p w14:paraId="64BC5E8F" w14:textId="77777777" w:rsidR="00AA3414" w:rsidRPr="007F6AFD" w:rsidRDefault="00AA3414" w:rsidP="007F6AFD">
      <w:pPr>
        <w:pStyle w:val="webbullet2"/>
      </w:pPr>
      <w:r w:rsidRPr="007F6AFD">
        <w:t>25 days covered charges for Medicare approved revenue codes and 5 days non</w:t>
      </w:r>
      <w:r w:rsidR="00E62AC0" w:rsidRPr="007F6AFD">
        <w:t>-</w:t>
      </w:r>
      <w:r w:rsidRPr="007F6AFD">
        <w:t>covered charges</w:t>
      </w:r>
    </w:p>
    <w:p w14:paraId="29847F66" w14:textId="77777777" w:rsidR="00AA3414" w:rsidRPr="007F6AFD" w:rsidRDefault="00AA3414" w:rsidP="007F6AFD">
      <w:pPr>
        <w:pStyle w:val="webbullet1"/>
      </w:pPr>
      <w:r w:rsidRPr="007F6AFD">
        <w:t>OC 47: 1/26/15</w:t>
      </w:r>
    </w:p>
    <w:p w14:paraId="5B1831A9" w14:textId="77777777" w:rsidR="00AA3414" w:rsidRPr="007F6AFD" w:rsidRDefault="00AA3414" w:rsidP="007F6AFD">
      <w:pPr>
        <w:pStyle w:val="webbullet1"/>
      </w:pPr>
      <w:r w:rsidRPr="007F6AFD">
        <w:t>OC A3: 1/25/15</w:t>
      </w:r>
    </w:p>
    <w:p w14:paraId="4A3616C8" w14:textId="77777777" w:rsidR="00AA3414" w:rsidRPr="007F6AFD" w:rsidRDefault="00AA3414" w:rsidP="007F6AFD">
      <w:pPr>
        <w:pStyle w:val="webbullet1"/>
      </w:pPr>
      <w:r w:rsidRPr="007F6AFD">
        <w:t>OSC 70: 1/21/15-1/25/15</w:t>
      </w:r>
    </w:p>
    <w:p w14:paraId="1814D033" w14:textId="77777777" w:rsidR="00AA3414" w:rsidRPr="007F6AFD" w:rsidRDefault="00AA3414" w:rsidP="007F6AFD">
      <w:pPr>
        <w:pStyle w:val="webbullet1"/>
      </w:pPr>
      <w:r w:rsidRPr="007F6AFD">
        <w:t>Reimbursement: Full DRG payment, no cost outlier</w:t>
      </w:r>
    </w:p>
    <w:p w14:paraId="7183EA53" w14:textId="77777777" w:rsidR="002C0958" w:rsidRDefault="002C0958" w:rsidP="000C1A04">
      <w:pPr>
        <w:pStyle w:val="webheader4"/>
      </w:pPr>
      <w:r>
        <w:t>Example 4</w:t>
      </w:r>
    </w:p>
    <w:p w14:paraId="6CC15C06" w14:textId="3BB8FF1B" w:rsidR="00AA3414" w:rsidRPr="000C1A04" w:rsidRDefault="00AA3414" w:rsidP="000C1A04">
      <w:pPr>
        <w:pStyle w:val="webheader4"/>
      </w:pPr>
      <w:r w:rsidRPr="000C1A04">
        <w:t xml:space="preserve">Coinsurance </w:t>
      </w:r>
      <w:r w:rsidR="00DD484A">
        <w:t>d</w:t>
      </w:r>
      <w:r w:rsidRPr="000C1A04">
        <w:t xml:space="preserve">ays </w:t>
      </w:r>
      <w:r w:rsidR="00DD484A">
        <w:t>e</w:t>
      </w:r>
      <w:r w:rsidRPr="000C1A04">
        <w:t xml:space="preserve">xhaust </w:t>
      </w:r>
      <w:r w:rsidR="00DD484A">
        <w:t>p</w:t>
      </w:r>
      <w:r w:rsidRPr="000C1A04">
        <w:t xml:space="preserve">rior to </w:t>
      </w:r>
      <w:r w:rsidR="00DD484A">
        <w:t>c</w:t>
      </w:r>
      <w:r w:rsidRPr="000C1A04">
        <w:t xml:space="preserve">ost </w:t>
      </w:r>
      <w:r w:rsidR="00DD484A">
        <w:t>o</w:t>
      </w:r>
      <w:r w:rsidRPr="000C1A04">
        <w:t xml:space="preserve">utlier and </w:t>
      </w:r>
      <w:r w:rsidR="00DD484A">
        <w:t>n</w:t>
      </w:r>
      <w:r w:rsidRPr="000C1A04">
        <w:t xml:space="preserve">o LTR </w:t>
      </w:r>
      <w:r w:rsidR="00DD484A">
        <w:t>d</w:t>
      </w:r>
      <w:r w:rsidRPr="000C1A04">
        <w:t xml:space="preserve">ays </w:t>
      </w:r>
      <w:r w:rsidR="00DD484A">
        <w:t>a</w:t>
      </w:r>
      <w:r w:rsidRPr="000C1A04">
        <w:t xml:space="preserve">re </w:t>
      </w:r>
      <w:r w:rsidR="00DD484A">
        <w:t>a</w:t>
      </w:r>
      <w:r w:rsidRPr="000C1A04">
        <w:t>vailable</w:t>
      </w:r>
      <w:r w:rsidR="00AC20CB" w:rsidRPr="000C1A04">
        <w:t xml:space="preserve"> (benefits exhaust prior to the OC 47 date)</w:t>
      </w:r>
    </w:p>
    <w:p w14:paraId="50F44558" w14:textId="77777777" w:rsidR="00AA3414" w:rsidRPr="007F6AFD" w:rsidRDefault="00AA3414" w:rsidP="007F6AFD">
      <w:pPr>
        <w:pStyle w:val="webbullet1"/>
      </w:pPr>
      <w:r w:rsidRPr="007F6AFD">
        <w:t>Dates of service: 1/1/15 - 1/31/15 discharge</w:t>
      </w:r>
    </w:p>
    <w:p w14:paraId="461521DA" w14:textId="77777777" w:rsidR="00AA3414" w:rsidRPr="007F6AFD" w:rsidRDefault="00AA3414" w:rsidP="007F6AFD">
      <w:pPr>
        <w:pStyle w:val="webbullet1"/>
      </w:pPr>
      <w:r w:rsidRPr="007F6AFD">
        <w:t>Medically necessary days: 30</w:t>
      </w:r>
    </w:p>
    <w:p w14:paraId="33C07CB7" w14:textId="77777777" w:rsidR="00AA3414" w:rsidRPr="007F6AFD" w:rsidRDefault="00AA3414" w:rsidP="007F6AFD">
      <w:pPr>
        <w:pStyle w:val="webbullet1"/>
      </w:pPr>
      <w:r w:rsidRPr="007F6AFD">
        <w:t>Covered charges: $55,000</w:t>
      </w:r>
    </w:p>
    <w:p w14:paraId="7A7D4E1F" w14:textId="77777777" w:rsidR="00AA3414" w:rsidRPr="007F6AFD" w:rsidRDefault="00AA3414" w:rsidP="007F6AFD">
      <w:pPr>
        <w:pStyle w:val="webbullet1"/>
      </w:pPr>
      <w:r w:rsidRPr="007F6AFD">
        <w:t>Benefits available: 20 coinsurance</w:t>
      </w:r>
    </w:p>
    <w:p w14:paraId="342AECB4" w14:textId="77777777" w:rsidR="00AA3414" w:rsidRPr="007F6AFD" w:rsidRDefault="00AA3414" w:rsidP="007F6AFD">
      <w:pPr>
        <w:pStyle w:val="webbullet1"/>
      </w:pPr>
      <w:r w:rsidRPr="007F6AFD">
        <w:t>Covered days: 20</w:t>
      </w:r>
    </w:p>
    <w:p w14:paraId="6DC78F87" w14:textId="77777777" w:rsidR="00AA3414" w:rsidRPr="007F6AFD" w:rsidRDefault="00AA3414" w:rsidP="007F6AFD">
      <w:pPr>
        <w:pStyle w:val="webbullet1"/>
      </w:pPr>
      <w:r w:rsidRPr="007F6AFD">
        <w:t>Non</w:t>
      </w:r>
      <w:r w:rsidR="00E62AC0" w:rsidRPr="007F6AFD">
        <w:t>-</w:t>
      </w:r>
      <w:r w:rsidRPr="007F6AFD">
        <w:t>covered days: 10</w:t>
      </w:r>
    </w:p>
    <w:p w14:paraId="1BDA1B97" w14:textId="77777777" w:rsidR="00AA3414" w:rsidRPr="007F6AFD" w:rsidRDefault="00AA3414" w:rsidP="007F6AFD">
      <w:pPr>
        <w:pStyle w:val="webbullet1"/>
      </w:pPr>
      <w:r w:rsidRPr="007F6AFD">
        <w:t>Cost report Days: 25</w:t>
      </w:r>
    </w:p>
    <w:p w14:paraId="196138EA" w14:textId="77777777" w:rsidR="00AA3414" w:rsidRPr="007F6AFD" w:rsidRDefault="00AA3414" w:rsidP="007F6AFD">
      <w:pPr>
        <w:pStyle w:val="webbullet2"/>
      </w:pPr>
      <w:r w:rsidRPr="007F6AFD">
        <w:t>25 days covered charges for Medicare approved revenue codes and 5 days non</w:t>
      </w:r>
      <w:r w:rsidR="00E62AC0" w:rsidRPr="007F6AFD">
        <w:t>-</w:t>
      </w:r>
      <w:r w:rsidRPr="007F6AFD">
        <w:t>covered charges</w:t>
      </w:r>
    </w:p>
    <w:p w14:paraId="41D1204E" w14:textId="77777777" w:rsidR="00AA3414" w:rsidRPr="007F6AFD" w:rsidRDefault="00AA3414" w:rsidP="007F6AFD">
      <w:pPr>
        <w:pStyle w:val="webbullet1"/>
      </w:pPr>
      <w:r w:rsidRPr="007F6AFD">
        <w:lastRenderedPageBreak/>
        <w:t>OC 47: 1/26/15</w:t>
      </w:r>
    </w:p>
    <w:p w14:paraId="0ED12C20" w14:textId="77777777" w:rsidR="00AA3414" w:rsidRPr="007F6AFD" w:rsidRDefault="00AA3414" w:rsidP="007F6AFD">
      <w:pPr>
        <w:pStyle w:val="webbullet1"/>
      </w:pPr>
      <w:r w:rsidRPr="007F6AFD">
        <w:t>OC A3: 1/25/15</w:t>
      </w:r>
    </w:p>
    <w:p w14:paraId="09968EA9" w14:textId="77777777" w:rsidR="00AA3414" w:rsidRPr="007F6AFD" w:rsidRDefault="00AA3414" w:rsidP="007F6AFD">
      <w:pPr>
        <w:pStyle w:val="webbullet1"/>
      </w:pPr>
      <w:r w:rsidRPr="007F6AFD">
        <w:t>OSC 70: 1/21/15-1/25/15</w:t>
      </w:r>
    </w:p>
    <w:p w14:paraId="6FEBA45C" w14:textId="77777777" w:rsidR="00AA3414" w:rsidRPr="007F6AFD" w:rsidRDefault="00AA3414" w:rsidP="007F6AFD">
      <w:pPr>
        <w:pStyle w:val="webbullet1"/>
      </w:pPr>
      <w:r w:rsidRPr="007F6AFD">
        <w:t>Reimbursement: Full DRG payment, no cost outlier</w:t>
      </w:r>
    </w:p>
    <w:p w14:paraId="3E0D5BC0" w14:textId="77777777" w:rsidR="002C0958" w:rsidRDefault="002C0958" w:rsidP="000C1A04">
      <w:pPr>
        <w:pStyle w:val="webheader4"/>
      </w:pPr>
      <w:r>
        <w:t>Example 5</w:t>
      </w:r>
    </w:p>
    <w:p w14:paraId="2185B82F" w14:textId="4A8CBC21" w:rsidR="00AA3414" w:rsidRPr="000C1A04" w:rsidRDefault="00AA3414" w:rsidP="000C1A04">
      <w:pPr>
        <w:pStyle w:val="webheader4"/>
      </w:pPr>
      <w:r w:rsidRPr="000C1A04">
        <w:t xml:space="preserve">Coinsurance </w:t>
      </w:r>
      <w:r w:rsidR="00DD484A">
        <w:t>d</w:t>
      </w:r>
      <w:r w:rsidRPr="000C1A04">
        <w:t xml:space="preserve">ays </w:t>
      </w:r>
      <w:r w:rsidR="00DD484A">
        <w:t>e</w:t>
      </w:r>
      <w:r w:rsidRPr="000C1A04">
        <w:t xml:space="preserve">xhaust </w:t>
      </w:r>
      <w:r w:rsidR="00DD484A">
        <w:t>p</w:t>
      </w:r>
      <w:r w:rsidRPr="000C1A04">
        <w:t xml:space="preserve">rior to </w:t>
      </w:r>
      <w:r w:rsidR="00DD484A">
        <w:t>c</w:t>
      </w:r>
      <w:r w:rsidRPr="000C1A04">
        <w:t xml:space="preserve">ost </w:t>
      </w:r>
      <w:r w:rsidR="00DD484A">
        <w:t>o</w:t>
      </w:r>
      <w:r w:rsidRPr="000C1A04">
        <w:t xml:space="preserve">utlier. LTR </w:t>
      </w:r>
      <w:r w:rsidR="00DD484A">
        <w:t>d</w:t>
      </w:r>
      <w:r w:rsidRPr="000C1A04">
        <w:t xml:space="preserve">ays </w:t>
      </w:r>
      <w:r w:rsidR="00DD484A">
        <w:t>e</w:t>
      </w:r>
      <w:r w:rsidRPr="000C1A04">
        <w:t xml:space="preserve">xhaust in </w:t>
      </w:r>
      <w:r w:rsidR="00DD484A">
        <w:t>t</w:t>
      </w:r>
      <w:r w:rsidRPr="000C1A04">
        <w:t xml:space="preserve">he </w:t>
      </w:r>
      <w:r w:rsidR="00DD484A">
        <w:t>c</w:t>
      </w:r>
      <w:r w:rsidRPr="000C1A04">
        <w:t xml:space="preserve">ost </w:t>
      </w:r>
      <w:r w:rsidR="00DD484A">
        <w:t>o</w:t>
      </w:r>
      <w:r w:rsidRPr="000C1A04">
        <w:t>utlier</w:t>
      </w:r>
      <w:r w:rsidR="00AC20CB" w:rsidRPr="000C1A04">
        <w:t xml:space="preserve"> (benefits exhaust after the OC 47 date)</w:t>
      </w:r>
    </w:p>
    <w:p w14:paraId="21F797FA" w14:textId="77777777" w:rsidR="00AA3414" w:rsidRPr="007F6AFD" w:rsidRDefault="00AA3414" w:rsidP="007F6AFD">
      <w:pPr>
        <w:pStyle w:val="webbullet1"/>
      </w:pPr>
      <w:r w:rsidRPr="007F6AFD">
        <w:t>Dates of service: 1/1/15 - 2/10/15 discharge</w:t>
      </w:r>
    </w:p>
    <w:p w14:paraId="328E0E70" w14:textId="77777777" w:rsidR="00AA3414" w:rsidRPr="007F6AFD" w:rsidRDefault="00AA3414" w:rsidP="007F6AFD">
      <w:pPr>
        <w:pStyle w:val="webbullet1"/>
      </w:pPr>
      <w:r w:rsidRPr="007F6AFD">
        <w:t>Medically necessary days: 40</w:t>
      </w:r>
    </w:p>
    <w:p w14:paraId="0ECCB682" w14:textId="77777777" w:rsidR="00AA3414" w:rsidRPr="007F6AFD" w:rsidRDefault="00AA3414" w:rsidP="007F6AFD">
      <w:pPr>
        <w:pStyle w:val="webbullet1"/>
      </w:pPr>
      <w:r w:rsidRPr="007F6AFD">
        <w:t>Covered charges: $65,000</w:t>
      </w:r>
    </w:p>
    <w:p w14:paraId="5E824834" w14:textId="77777777" w:rsidR="00AA3414" w:rsidRPr="007F6AFD" w:rsidRDefault="00AA3414" w:rsidP="007F6AFD">
      <w:pPr>
        <w:pStyle w:val="webbullet1"/>
      </w:pPr>
      <w:r w:rsidRPr="007F6AFD">
        <w:t>Benefits available: 20 coinsurance and 10 LTR</w:t>
      </w:r>
    </w:p>
    <w:p w14:paraId="4718EED2" w14:textId="77777777" w:rsidR="00AA3414" w:rsidRPr="007F6AFD" w:rsidRDefault="00AA3414" w:rsidP="007F6AFD">
      <w:pPr>
        <w:pStyle w:val="webbullet1"/>
      </w:pPr>
      <w:r w:rsidRPr="007F6AFD">
        <w:t>Covered days: 30</w:t>
      </w:r>
    </w:p>
    <w:p w14:paraId="228ED8C4" w14:textId="77777777" w:rsidR="00AA3414" w:rsidRPr="007F6AFD" w:rsidRDefault="00AA3414" w:rsidP="007F6AFD">
      <w:pPr>
        <w:pStyle w:val="webbullet1"/>
      </w:pPr>
      <w:r w:rsidRPr="007F6AFD">
        <w:t>Non</w:t>
      </w:r>
      <w:r w:rsidR="00E62AC0" w:rsidRPr="007F6AFD">
        <w:t>-</w:t>
      </w:r>
      <w:r w:rsidRPr="007F6AFD">
        <w:t>covered days: 10</w:t>
      </w:r>
    </w:p>
    <w:p w14:paraId="5D1E8EF3" w14:textId="77777777" w:rsidR="00AA3414" w:rsidRPr="007F6AFD" w:rsidRDefault="00AA3414" w:rsidP="007F6AFD">
      <w:pPr>
        <w:pStyle w:val="webbullet1"/>
      </w:pPr>
      <w:r w:rsidRPr="007F6AFD">
        <w:t>Cost report Days: 35</w:t>
      </w:r>
    </w:p>
    <w:p w14:paraId="785EDF82" w14:textId="77777777" w:rsidR="00AA3414" w:rsidRPr="007F6AFD" w:rsidRDefault="00AA3414" w:rsidP="007F6AFD">
      <w:pPr>
        <w:pStyle w:val="webbullet2"/>
      </w:pPr>
      <w:r w:rsidRPr="007F6AFD">
        <w:t>35 days covered charges for Medicare approved revenue codes and 5 days non</w:t>
      </w:r>
      <w:r w:rsidR="00E62AC0" w:rsidRPr="007F6AFD">
        <w:t>-</w:t>
      </w:r>
      <w:r w:rsidRPr="007F6AFD">
        <w:t>covered charges</w:t>
      </w:r>
    </w:p>
    <w:p w14:paraId="6AB17942" w14:textId="77777777" w:rsidR="00AA3414" w:rsidRPr="007F6AFD" w:rsidRDefault="00AA3414" w:rsidP="007F6AFD">
      <w:pPr>
        <w:pStyle w:val="webbullet1"/>
      </w:pPr>
      <w:r w:rsidRPr="007F6AFD">
        <w:t>OC 47: 1/26/15</w:t>
      </w:r>
    </w:p>
    <w:p w14:paraId="3585BCB5" w14:textId="77777777" w:rsidR="00AA3414" w:rsidRPr="007F6AFD" w:rsidRDefault="00AA3414" w:rsidP="007F6AFD">
      <w:pPr>
        <w:pStyle w:val="webbullet1"/>
      </w:pPr>
      <w:r w:rsidRPr="007F6AFD">
        <w:t>OC A3: 2/4/15</w:t>
      </w:r>
    </w:p>
    <w:p w14:paraId="66A53C86" w14:textId="77777777" w:rsidR="00AA3414" w:rsidRPr="007F6AFD" w:rsidRDefault="00AA3414" w:rsidP="007F6AFD">
      <w:pPr>
        <w:pStyle w:val="webbullet1"/>
      </w:pPr>
      <w:r w:rsidRPr="007F6AFD">
        <w:t>OSC 70: 1/21/15-1/25/15</w:t>
      </w:r>
    </w:p>
    <w:p w14:paraId="6C0FD989" w14:textId="77777777" w:rsidR="00AA3414" w:rsidRPr="00C618B4" w:rsidRDefault="00AA3414" w:rsidP="007F6AFD">
      <w:pPr>
        <w:pStyle w:val="webbullet1"/>
      </w:pPr>
      <w:r w:rsidRPr="007F6AFD">
        <w:t>Reimbursement: Full DRG payment plus cost outlier based on $60,000 covered charges</w:t>
      </w:r>
      <w:r w:rsidRPr="00C618B4">
        <w:t xml:space="preserve"> ($50,000 inlier, $10,000 outlier, $5,000 non</w:t>
      </w:r>
      <w:r w:rsidR="00E62AC0">
        <w:t>-</w:t>
      </w:r>
      <w:r w:rsidRPr="00C618B4">
        <w:t>covered)</w:t>
      </w:r>
    </w:p>
    <w:p w14:paraId="37195C73" w14:textId="77777777" w:rsidR="002C0958" w:rsidRDefault="002C0958" w:rsidP="000C1A04">
      <w:pPr>
        <w:pStyle w:val="webheader4"/>
      </w:pPr>
      <w:r>
        <w:t>Example 6</w:t>
      </w:r>
    </w:p>
    <w:p w14:paraId="62FC6F08" w14:textId="45498E4D" w:rsidR="00AA3414" w:rsidRPr="000C1A04" w:rsidRDefault="00AA3414" w:rsidP="000C1A04">
      <w:pPr>
        <w:pStyle w:val="webheader4"/>
      </w:pPr>
      <w:r w:rsidRPr="000C1A04">
        <w:t xml:space="preserve">Full and </w:t>
      </w:r>
      <w:r w:rsidR="00DD484A">
        <w:t>c</w:t>
      </w:r>
      <w:r w:rsidRPr="000C1A04">
        <w:t xml:space="preserve">oinsurance </w:t>
      </w:r>
      <w:r w:rsidR="00DD484A">
        <w:t>d</w:t>
      </w:r>
      <w:r w:rsidRPr="000C1A04">
        <w:t xml:space="preserve">ays </w:t>
      </w:r>
      <w:r w:rsidR="00DD484A">
        <w:t>co</w:t>
      </w:r>
      <w:r w:rsidRPr="000C1A04">
        <w:t xml:space="preserve">ver </w:t>
      </w:r>
      <w:r w:rsidR="00DD484A">
        <w:t>co</w:t>
      </w:r>
      <w:r w:rsidRPr="000C1A04">
        <w:t xml:space="preserve">st </w:t>
      </w:r>
      <w:r w:rsidR="00DD484A">
        <w:t>o</w:t>
      </w:r>
      <w:r w:rsidRPr="000C1A04">
        <w:t>utlier</w:t>
      </w:r>
      <w:r w:rsidR="00AC20CB" w:rsidRPr="000C1A04">
        <w:t xml:space="preserve"> (benefit days cover stay)</w:t>
      </w:r>
    </w:p>
    <w:p w14:paraId="093C7C26" w14:textId="77777777" w:rsidR="00AA3414" w:rsidRPr="007F6AFD" w:rsidRDefault="00AA3414" w:rsidP="007F6AFD">
      <w:pPr>
        <w:pStyle w:val="webbullet1"/>
      </w:pPr>
      <w:r w:rsidRPr="007F6AFD">
        <w:t>Dates of service: 1/1/15 - 1/31/15 discharge</w:t>
      </w:r>
    </w:p>
    <w:p w14:paraId="7073630B" w14:textId="77777777" w:rsidR="00AA3414" w:rsidRPr="007F6AFD" w:rsidRDefault="00AA3414" w:rsidP="007F6AFD">
      <w:pPr>
        <w:pStyle w:val="webbullet1"/>
      </w:pPr>
      <w:r w:rsidRPr="007F6AFD">
        <w:t>Medically necessary days: 30</w:t>
      </w:r>
    </w:p>
    <w:p w14:paraId="15AB8167" w14:textId="77777777" w:rsidR="00AA3414" w:rsidRPr="007F6AFD" w:rsidRDefault="00AA3414" w:rsidP="007F6AFD">
      <w:pPr>
        <w:pStyle w:val="webbullet1"/>
      </w:pPr>
      <w:r w:rsidRPr="007F6AFD">
        <w:t>Covered charges: $55,000</w:t>
      </w:r>
    </w:p>
    <w:p w14:paraId="6F900F2D" w14:textId="77777777" w:rsidR="00AA3414" w:rsidRPr="007F6AFD" w:rsidRDefault="00AA3414" w:rsidP="007F6AFD">
      <w:pPr>
        <w:pStyle w:val="webbullet1"/>
      </w:pPr>
      <w:r w:rsidRPr="007F6AFD">
        <w:t>Benefits available: 10 full and 20 coinsurance</w:t>
      </w:r>
    </w:p>
    <w:p w14:paraId="04A32B7C" w14:textId="77777777" w:rsidR="00AA3414" w:rsidRPr="007F6AFD" w:rsidRDefault="00AA3414" w:rsidP="007F6AFD">
      <w:pPr>
        <w:pStyle w:val="webbullet1"/>
      </w:pPr>
      <w:r w:rsidRPr="007F6AFD">
        <w:t>Covered days: 30</w:t>
      </w:r>
    </w:p>
    <w:p w14:paraId="02C7EA86" w14:textId="77777777" w:rsidR="00AA3414" w:rsidRPr="007F6AFD" w:rsidRDefault="00AA3414" w:rsidP="007F6AFD">
      <w:pPr>
        <w:pStyle w:val="webbullet1"/>
      </w:pPr>
      <w:r w:rsidRPr="007F6AFD">
        <w:t>Non</w:t>
      </w:r>
      <w:r w:rsidR="00E62AC0" w:rsidRPr="007F6AFD">
        <w:t>-</w:t>
      </w:r>
      <w:r w:rsidRPr="007F6AFD">
        <w:t>covered days: 0</w:t>
      </w:r>
    </w:p>
    <w:p w14:paraId="4A7CCC2E" w14:textId="77777777" w:rsidR="00AA3414" w:rsidRPr="007F6AFD" w:rsidRDefault="00AA3414" w:rsidP="007F6AFD">
      <w:pPr>
        <w:pStyle w:val="webbullet1"/>
      </w:pPr>
      <w:r w:rsidRPr="007F6AFD">
        <w:t>Cost report Days: 30</w:t>
      </w:r>
    </w:p>
    <w:p w14:paraId="30B1CEB7" w14:textId="77777777" w:rsidR="00AA3414" w:rsidRPr="007F6AFD" w:rsidRDefault="00AA3414" w:rsidP="007F6AFD">
      <w:pPr>
        <w:pStyle w:val="webbullet2"/>
      </w:pPr>
      <w:r w:rsidRPr="007F6AFD">
        <w:t>All charges for Medicare approved revenue codes billed as covered</w:t>
      </w:r>
    </w:p>
    <w:p w14:paraId="30541055" w14:textId="77777777" w:rsidR="00AA3414" w:rsidRPr="007F6AFD" w:rsidRDefault="00AA3414" w:rsidP="007F6AFD">
      <w:pPr>
        <w:pStyle w:val="webbullet2"/>
      </w:pPr>
      <w:r w:rsidRPr="007F6AFD">
        <w:t>No OC 47 needed</w:t>
      </w:r>
    </w:p>
    <w:p w14:paraId="24035C28" w14:textId="77777777" w:rsidR="00AA3414" w:rsidRPr="00C618B4" w:rsidRDefault="00AA3414" w:rsidP="007F6AFD">
      <w:pPr>
        <w:pStyle w:val="webbullet1"/>
      </w:pPr>
      <w:r w:rsidRPr="007F6AFD">
        <w:t>Reimbursement</w:t>
      </w:r>
      <w:r w:rsidRPr="000C1A04">
        <w:rPr>
          <w:rStyle w:val="webbold"/>
        </w:rPr>
        <w:t>:</w:t>
      </w:r>
      <w:r w:rsidRPr="00C618B4">
        <w:t xml:space="preserve"> Full DRG plus cost outlier based on $55,000 covered charges</w:t>
      </w:r>
    </w:p>
    <w:p w14:paraId="2FF324C0" w14:textId="77777777" w:rsidR="002C0958" w:rsidRDefault="002C0958" w:rsidP="000C1A04">
      <w:pPr>
        <w:pStyle w:val="webheader4"/>
      </w:pPr>
      <w:r>
        <w:t>Example 7</w:t>
      </w:r>
    </w:p>
    <w:p w14:paraId="1DD5B8C3" w14:textId="5469833B" w:rsidR="00AA3414" w:rsidRPr="000C1A04" w:rsidRDefault="00AA3414" w:rsidP="000C1A04">
      <w:pPr>
        <w:pStyle w:val="webheader4"/>
      </w:pPr>
      <w:r w:rsidRPr="000C1A04">
        <w:t xml:space="preserve">Coinsurance </w:t>
      </w:r>
      <w:r w:rsidR="00DD484A">
        <w:t>d</w:t>
      </w:r>
      <w:r w:rsidRPr="000C1A04">
        <w:t xml:space="preserve">ays and LTR </w:t>
      </w:r>
      <w:r w:rsidR="00DD484A">
        <w:t>d</w:t>
      </w:r>
      <w:r w:rsidRPr="000C1A04">
        <w:t xml:space="preserve">ays </w:t>
      </w:r>
      <w:r w:rsidR="00DD484A">
        <w:t>e</w:t>
      </w:r>
      <w:r w:rsidRPr="000C1A04">
        <w:t xml:space="preserve">xhaust in the </w:t>
      </w:r>
      <w:r w:rsidR="00DD484A">
        <w:t>c</w:t>
      </w:r>
      <w:r w:rsidRPr="000C1A04">
        <w:t xml:space="preserve">ost </w:t>
      </w:r>
      <w:r w:rsidR="00DD484A">
        <w:t>o</w:t>
      </w:r>
      <w:r w:rsidRPr="000C1A04">
        <w:t>utlier</w:t>
      </w:r>
      <w:r w:rsidR="00AC20CB" w:rsidRPr="000C1A04">
        <w:t xml:space="preserve"> (benefits exhaust after the OC 47 date)</w:t>
      </w:r>
    </w:p>
    <w:p w14:paraId="2B1DD09B" w14:textId="77777777" w:rsidR="00AA3414" w:rsidRPr="007F6AFD" w:rsidRDefault="00AA3414" w:rsidP="007F6AFD">
      <w:pPr>
        <w:pStyle w:val="webbullet1"/>
      </w:pPr>
      <w:r w:rsidRPr="007F6AFD">
        <w:t>Dates of service: 1/1/15 - 2/28/15 discharge</w:t>
      </w:r>
    </w:p>
    <w:p w14:paraId="31D893E4" w14:textId="77777777" w:rsidR="00AA3414" w:rsidRPr="007F6AFD" w:rsidRDefault="00AA3414" w:rsidP="007F6AFD">
      <w:pPr>
        <w:pStyle w:val="webbullet1"/>
      </w:pPr>
      <w:r w:rsidRPr="007F6AFD">
        <w:lastRenderedPageBreak/>
        <w:t>Medically necessary days: 58</w:t>
      </w:r>
    </w:p>
    <w:p w14:paraId="5CAE538A" w14:textId="77777777" w:rsidR="00AA3414" w:rsidRPr="007F6AFD" w:rsidRDefault="00AA3414" w:rsidP="007F6AFD">
      <w:pPr>
        <w:pStyle w:val="webbullet1"/>
      </w:pPr>
      <w:r w:rsidRPr="007F6AFD">
        <w:t>Covered charges: $83,000</w:t>
      </w:r>
    </w:p>
    <w:p w14:paraId="26C7BA70" w14:textId="77777777" w:rsidR="00AA3414" w:rsidRPr="007F6AFD" w:rsidRDefault="00AA3414" w:rsidP="007F6AFD">
      <w:pPr>
        <w:pStyle w:val="webbullet1"/>
      </w:pPr>
      <w:r w:rsidRPr="007F6AFD">
        <w:t>Benefits available: 10 full, 30 coinsurance and 10 LTR</w:t>
      </w:r>
    </w:p>
    <w:p w14:paraId="57482457" w14:textId="77777777" w:rsidR="00AA3414" w:rsidRPr="007F6AFD" w:rsidRDefault="00AA3414" w:rsidP="007F6AFD">
      <w:pPr>
        <w:pStyle w:val="webbullet1"/>
      </w:pPr>
      <w:r w:rsidRPr="007F6AFD">
        <w:t>Covered days: 50</w:t>
      </w:r>
    </w:p>
    <w:p w14:paraId="05A70CA7" w14:textId="77777777" w:rsidR="00AA3414" w:rsidRPr="007F6AFD" w:rsidRDefault="00AA3414" w:rsidP="007F6AFD">
      <w:pPr>
        <w:pStyle w:val="webbullet1"/>
      </w:pPr>
      <w:r w:rsidRPr="007F6AFD">
        <w:t>Non</w:t>
      </w:r>
      <w:r w:rsidR="00E62AC0" w:rsidRPr="007F6AFD">
        <w:t>-</w:t>
      </w:r>
      <w:r w:rsidRPr="007F6AFD">
        <w:t>covered days: 8</w:t>
      </w:r>
    </w:p>
    <w:p w14:paraId="749D1D7C" w14:textId="77777777" w:rsidR="00AA3414" w:rsidRPr="007F6AFD" w:rsidRDefault="00AA3414" w:rsidP="007F6AFD">
      <w:pPr>
        <w:pStyle w:val="webbullet1"/>
      </w:pPr>
      <w:r w:rsidRPr="007F6AFD">
        <w:t>Cost report Days: 50</w:t>
      </w:r>
    </w:p>
    <w:p w14:paraId="4A810E70" w14:textId="77777777" w:rsidR="00AA3414" w:rsidRPr="007F6AFD" w:rsidRDefault="00AA3414" w:rsidP="007F6AFD">
      <w:pPr>
        <w:pStyle w:val="webbullet2"/>
      </w:pPr>
      <w:r w:rsidRPr="007F6AFD">
        <w:t>50 days covered charges for Medicare approved revenue codes and 8 days non</w:t>
      </w:r>
      <w:r w:rsidR="00E62AC0" w:rsidRPr="007F6AFD">
        <w:t>-</w:t>
      </w:r>
      <w:r w:rsidRPr="007F6AFD">
        <w:t>covered charges</w:t>
      </w:r>
    </w:p>
    <w:p w14:paraId="5413CA35" w14:textId="77777777" w:rsidR="00AA3414" w:rsidRPr="007F6AFD" w:rsidRDefault="00AA3414" w:rsidP="007F6AFD">
      <w:pPr>
        <w:pStyle w:val="webbullet1"/>
      </w:pPr>
      <w:r w:rsidRPr="007F6AFD">
        <w:t>OC 47: 1/26/15</w:t>
      </w:r>
    </w:p>
    <w:p w14:paraId="16414632" w14:textId="77777777" w:rsidR="00AA3414" w:rsidRPr="007F6AFD" w:rsidRDefault="00AA3414" w:rsidP="007F6AFD">
      <w:pPr>
        <w:pStyle w:val="webbullet1"/>
      </w:pPr>
      <w:r w:rsidRPr="007F6AFD">
        <w:t>OC A3: 2/19/15</w:t>
      </w:r>
    </w:p>
    <w:p w14:paraId="612EB811" w14:textId="77777777" w:rsidR="00AA3414" w:rsidRPr="00C618B4" w:rsidRDefault="00AA3414" w:rsidP="007F6AFD">
      <w:pPr>
        <w:pStyle w:val="webbullet1"/>
      </w:pPr>
      <w:r w:rsidRPr="007F6AFD">
        <w:t>Reimbursement</w:t>
      </w:r>
      <w:r w:rsidRPr="00C618B4">
        <w:t>: Full DRG plus cost outlier based on $75,000 covered charges ($50,000 inlier, $25,000 outlier, $8,000 non</w:t>
      </w:r>
      <w:r w:rsidR="00E62AC0">
        <w:t>-</w:t>
      </w:r>
      <w:r w:rsidRPr="00C618B4">
        <w:t>covered)</w:t>
      </w:r>
    </w:p>
    <w:p w14:paraId="58583E17" w14:textId="77777777" w:rsidR="002C0958" w:rsidRDefault="002C0958" w:rsidP="000C1A04">
      <w:pPr>
        <w:pStyle w:val="webheader4"/>
      </w:pPr>
      <w:r>
        <w:t>Example 8</w:t>
      </w:r>
    </w:p>
    <w:p w14:paraId="4C52D0FF" w14:textId="7F8350FE" w:rsidR="00AA3414" w:rsidRPr="000C1A04" w:rsidRDefault="00AA3414" w:rsidP="000C1A04">
      <w:pPr>
        <w:pStyle w:val="webheader4"/>
      </w:pPr>
      <w:r w:rsidRPr="000C1A04">
        <w:t xml:space="preserve">LTR </w:t>
      </w:r>
      <w:r w:rsidR="00DD484A">
        <w:t>d</w:t>
      </w:r>
      <w:r w:rsidRPr="000C1A04">
        <w:t xml:space="preserve">ays </w:t>
      </w:r>
      <w:r w:rsidR="00DD484A">
        <w:t>e</w:t>
      </w:r>
      <w:r w:rsidRPr="000C1A04">
        <w:t xml:space="preserve">xhaust </w:t>
      </w:r>
      <w:r w:rsidR="00DD484A">
        <w:t>p</w:t>
      </w:r>
      <w:r w:rsidRPr="000C1A04">
        <w:t xml:space="preserve">rior to </w:t>
      </w:r>
      <w:r w:rsidR="00DD484A">
        <w:t>c</w:t>
      </w:r>
      <w:r w:rsidRPr="000C1A04">
        <w:t xml:space="preserve">ost </w:t>
      </w:r>
      <w:r w:rsidR="00DD484A">
        <w:t>o</w:t>
      </w:r>
      <w:r w:rsidRPr="000C1A04">
        <w:t xml:space="preserve">utlier and </w:t>
      </w:r>
      <w:r w:rsidR="00DD484A">
        <w:t>n</w:t>
      </w:r>
      <w:r w:rsidRPr="000C1A04">
        <w:t>on</w:t>
      </w:r>
      <w:r w:rsidR="00E62AC0" w:rsidRPr="000C1A04">
        <w:t>-</w:t>
      </w:r>
      <w:r w:rsidRPr="000C1A04">
        <w:t xml:space="preserve">covered </w:t>
      </w:r>
      <w:r w:rsidR="00DD484A">
        <w:t>s</w:t>
      </w:r>
      <w:r w:rsidRPr="000C1A04">
        <w:t xml:space="preserve">pan(s) </w:t>
      </w:r>
      <w:r w:rsidR="00DD484A">
        <w:t>p</w:t>
      </w:r>
      <w:r w:rsidRPr="000C1A04">
        <w:t>resent</w:t>
      </w:r>
      <w:r w:rsidR="00AC20CB" w:rsidRPr="000C1A04">
        <w:t xml:space="preserve"> (benefits exhaust prior to the OC 47 date)</w:t>
      </w:r>
    </w:p>
    <w:p w14:paraId="20289BE8" w14:textId="77777777" w:rsidR="00AA3414" w:rsidRPr="007F6AFD" w:rsidRDefault="00AA3414" w:rsidP="007F6AFD">
      <w:pPr>
        <w:pStyle w:val="webbullet1"/>
      </w:pPr>
      <w:r w:rsidRPr="007F6AFD">
        <w:t>Dates of service: 1/1/15 - 1/31/15 discharge</w:t>
      </w:r>
    </w:p>
    <w:p w14:paraId="50F1E1E1" w14:textId="77777777" w:rsidR="00AA3414" w:rsidRPr="007F6AFD" w:rsidRDefault="00AA3414" w:rsidP="007F6AFD">
      <w:pPr>
        <w:pStyle w:val="webbullet1"/>
      </w:pPr>
      <w:r w:rsidRPr="007F6AFD">
        <w:t>Medically necessary days: 28</w:t>
      </w:r>
    </w:p>
    <w:p w14:paraId="6A736355" w14:textId="77777777" w:rsidR="00AA3414" w:rsidRPr="007F6AFD" w:rsidRDefault="00AA3414" w:rsidP="007F6AFD">
      <w:pPr>
        <w:pStyle w:val="webbullet1"/>
      </w:pPr>
      <w:r w:rsidRPr="007F6AFD">
        <w:t>OSC 76: 1/10/15 - 1/11/15</w:t>
      </w:r>
    </w:p>
    <w:p w14:paraId="67B6919D" w14:textId="77777777" w:rsidR="00AA3414" w:rsidRPr="007F6AFD" w:rsidRDefault="00AA3414" w:rsidP="007F6AFD">
      <w:pPr>
        <w:pStyle w:val="webbullet1"/>
      </w:pPr>
      <w:r w:rsidRPr="007F6AFD">
        <w:t>Covered charges: $55,000</w:t>
      </w:r>
    </w:p>
    <w:p w14:paraId="61FD16CA" w14:textId="77777777" w:rsidR="00AA3414" w:rsidRPr="007F6AFD" w:rsidRDefault="00AA3414" w:rsidP="007F6AFD">
      <w:pPr>
        <w:pStyle w:val="webbullet1"/>
      </w:pPr>
      <w:r w:rsidRPr="007F6AFD">
        <w:t>Benefits available: 20 LTR</w:t>
      </w:r>
    </w:p>
    <w:p w14:paraId="45602CA8" w14:textId="77777777" w:rsidR="00AA3414" w:rsidRPr="007F6AFD" w:rsidRDefault="00AA3414" w:rsidP="007F6AFD">
      <w:pPr>
        <w:pStyle w:val="webbullet1"/>
      </w:pPr>
      <w:r w:rsidRPr="007F6AFD">
        <w:t>Covered days: 20</w:t>
      </w:r>
    </w:p>
    <w:p w14:paraId="159E0ABE" w14:textId="77777777" w:rsidR="00AA3414" w:rsidRPr="007F6AFD" w:rsidRDefault="00AA3414" w:rsidP="007F6AFD">
      <w:pPr>
        <w:pStyle w:val="webbullet1"/>
      </w:pPr>
      <w:r w:rsidRPr="007F6AFD">
        <w:t>Non</w:t>
      </w:r>
      <w:r w:rsidR="00E62AC0" w:rsidRPr="007F6AFD">
        <w:t>-</w:t>
      </w:r>
      <w:r w:rsidRPr="007F6AFD">
        <w:t>covered days: 10</w:t>
      </w:r>
    </w:p>
    <w:p w14:paraId="6B0EC91A" w14:textId="77777777" w:rsidR="00AA3414" w:rsidRPr="007F6AFD" w:rsidRDefault="00AA3414" w:rsidP="007F6AFD">
      <w:pPr>
        <w:pStyle w:val="webbullet1"/>
      </w:pPr>
      <w:r w:rsidRPr="007F6AFD">
        <w:t>Cost report Days: 25</w:t>
      </w:r>
    </w:p>
    <w:p w14:paraId="3145DF7C" w14:textId="77777777" w:rsidR="00AA3414" w:rsidRPr="007F6AFD" w:rsidRDefault="00AA3414" w:rsidP="007F6AFD">
      <w:pPr>
        <w:pStyle w:val="webbullet2"/>
      </w:pPr>
      <w:r w:rsidRPr="007F6AFD">
        <w:t>25 days covered charges for Medicare approved revenue codes and 5 days non</w:t>
      </w:r>
      <w:r w:rsidR="00E62AC0" w:rsidRPr="007F6AFD">
        <w:t>-</w:t>
      </w:r>
      <w:r w:rsidRPr="007F6AFD">
        <w:t>covered charges</w:t>
      </w:r>
    </w:p>
    <w:p w14:paraId="609B6765" w14:textId="77777777" w:rsidR="00AA3414" w:rsidRPr="007F6AFD" w:rsidRDefault="00AA3414" w:rsidP="007F6AFD">
      <w:pPr>
        <w:pStyle w:val="webbullet1"/>
      </w:pPr>
      <w:r w:rsidRPr="007F6AFD">
        <w:t>OC 47: 1/28/15</w:t>
      </w:r>
    </w:p>
    <w:p w14:paraId="44DA753E" w14:textId="77777777" w:rsidR="00AA3414" w:rsidRPr="007F6AFD" w:rsidRDefault="00AA3414" w:rsidP="007F6AFD">
      <w:pPr>
        <w:pStyle w:val="webbullet1"/>
      </w:pPr>
      <w:r w:rsidRPr="007F6AFD">
        <w:t>OC A3: 1/27/15</w:t>
      </w:r>
    </w:p>
    <w:p w14:paraId="0BD0A66A" w14:textId="77777777" w:rsidR="00AA3414" w:rsidRPr="007F6AFD" w:rsidRDefault="00AA3414" w:rsidP="007F6AFD">
      <w:pPr>
        <w:pStyle w:val="webbullet1"/>
      </w:pPr>
      <w:r w:rsidRPr="007F6AFD">
        <w:t>OSC 70: 1/23/15-1/27/15</w:t>
      </w:r>
    </w:p>
    <w:p w14:paraId="5E8CF0A5" w14:textId="77777777" w:rsidR="00AA3414" w:rsidRPr="007F6AFD" w:rsidRDefault="00AA3414" w:rsidP="007F6AFD">
      <w:pPr>
        <w:pStyle w:val="webbullet1"/>
      </w:pPr>
      <w:r w:rsidRPr="007F6AFD">
        <w:t>Reimbursement: Full DRG payment, no cost outlier.</w:t>
      </w:r>
    </w:p>
    <w:p w14:paraId="5FF8D65C" w14:textId="27FB6768" w:rsidR="001E5BB3" w:rsidRPr="00EF076E" w:rsidRDefault="001E5BB3" w:rsidP="00EF076E">
      <w:pPr>
        <w:pStyle w:val="webheader2"/>
      </w:pPr>
      <w:r w:rsidRPr="00EF076E">
        <w:t xml:space="preserve">Common </w:t>
      </w:r>
      <w:r w:rsidR="00DD484A">
        <w:t>r</w:t>
      </w:r>
      <w:r w:rsidRPr="00EF076E">
        <w:t xml:space="preserve">eturn </w:t>
      </w:r>
      <w:r w:rsidR="00DD484A">
        <w:t>r</w:t>
      </w:r>
      <w:r w:rsidRPr="00EF076E">
        <w:t xml:space="preserve">easons for </w:t>
      </w:r>
      <w:r w:rsidR="00DD484A">
        <w:t>o</w:t>
      </w:r>
      <w:r w:rsidRPr="00EF076E">
        <w:t xml:space="preserve">utlier </w:t>
      </w:r>
      <w:r w:rsidR="00DD484A">
        <w:t>c</w:t>
      </w:r>
      <w:r w:rsidRPr="00EF076E">
        <w:t xml:space="preserve">laim </w:t>
      </w:r>
      <w:r w:rsidR="00DD484A">
        <w:t>s</w:t>
      </w:r>
      <w:r w:rsidRPr="00EF076E">
        <w:t>cenarios</w:t>
      </w:r>
    </w:p>
    <w:p w14:paraId="68448141" w14:textId="77777777" w:rsidR="00D35C1B" w:rsidRPr="00EF076E" w:rsidRDefault="00BB1110" w:rsidP="00EF076E">
      <w:pPr>
        <w:pStyle w:val="webheader3"/>
      </w:pPr>
      <w:r w:rsidRPr="00EF076E">
        <w:rPr>
          <w:rFonts w:eastAsiaTheme="minorEastAsia"/>
        </w:rPr>
        <w:t xml:space="preserve">37025 </w:t>
      </w:r>
    </w:p>
    <w:p w14:paraId="271F81CB" w14:textId="77777777" w:rsidR="00095149" w:rsidRPr="007F6AFD" w:rsidRDefault="00095149" w:rsidP="007F6AFD">
      <w:pPr>
        <w:pStyle w:val="webnormal"/>
        <w:rPr>
          <w:rFonts w:eastAsiaTheme="minorEastAsia"/>
        </w:rPr>
      </w:pPr>
      <w:r w:rsidRPr="007F6AFD">
        <w:rPr>
          <w:rStyle w:val="webbold"/>
          <w:rFonts w:eastAsiaTheme="minorEastAsia"/>
        </w:rPr>
        <w:t>Description of problem:</w:t>
      </w:r>
      <w:r w:rsidRPr="007F6AFD">
        <w:rPr>
          <w:rFonts w:eastAsiaTheme="minorEastAsia"/>
        </w:rPr>
        <w:t xml:space="preserve"> </w:t>
      </w:r>
      <w:r w:rsidR="001E5BB3" w:rsidRPr="007F6AFD">
        <w:rPr>
          <w:rFonts w:eastAsiaTheme="minorEastAsia"/>
        </w:rPr>
        <w:t xml:space="preserve">Accommodation units are not present on page 3. </w:t>
      </w:r>
    </w:p>
    <w:p w14:paraId="7EC300CA" w14:textId="77777777" w:rsidR="001E5BB3" w:rsidRPr="007F6AFD" w:rsidRDefault="00095149" w:rsidP="007F6AFD">
      <w:pPr>
        <w:pStyle w:val="webnormal"/>
      </w:pPr>
      <w:r w:rsidRPr="007F6AFD">
        <w:rPr>
          <w:rStyle w:val="webbold"/>
          <w:rFonts w:eastAsiaTheme="minorEastAsia"/>
        </w:rPr>
        <w:t>Resolution:</w:t>
      </w:r>
      <w:r w:rsidRPr="007F6AFD">
        <w:rPr>
          <w:rFonts w:eastAsiaTheme="minorEastAsia"/>
        </w:rPr>
        <w:t xml:space="preserve"> </w:t>
      </w:r>
      <w:r w:rsidR="000D766E" w:rsidRPr="007F6AFD">
        <w:rPr>
          <w:rFonts w:eastAsiaTheme="minorEastAsia"/>
        </w:rPr>
        <w:t>Accommodation</w:t>
      </w:r>
      <w:r w:rsidR="001E5BB3" w:rsidRPr="007F6AFD">
        <w:rPr>
          <w:rFonts w:eastAsiaTheme="minorEastAsia"/>
        </w:rPr>
        <w:t xml:space="preserve"> units are </w:t>
      </w:r>
      <w:r w:rsidR="000D766E" w:rsidRPr="007F6AFD">
        <w:rPr>
          <w:rFonts w:eastAsiaTheme="minorEastAsia"/>
        </w:rPr>
        <w:t>required;</w:t>
      </w:r>
      <w:r w:rsidR="001E5BB3" w:rsidRPr="007F6AFD">
        <w:rPr>
          <w:rFonts w:eastAsiaTheme="minorEastAsia"/>
        </w:rPr>
        <w:t xml:space="preserve"> add the </w:t>
      </w:r>
      <w:r w:rsidR="000D766E" w:rsidRPr="007F6AFD">
        <w:rPr>
          <w:rFonts w:eastAsiaTheme="minorEastAsia"/>
        </w:rPr>
        <w:t>appropriate</w:t>
      </w:r>
      <w:r w:rsidR="001E5BB3" w:rsidRPr="007F6AFD">
        <w:rPr>
          <w:rFonts w:eastAsiaTheme="minorEastAsia"/>
        </w:rPr>
        <w:t xml:space="preserve"> </w:t>
      </w:r>
      <w:r w:rsidR="000D766E" w:rsidRPr="007F6AFD">
        <w:rPr>
          <w:rFonts w:eastAsiaTheme="minorEastAsia"/>
        </w:rPr>
        <w:t>accommodation</w:t>
      </w:r>
      <w:r w:rsidR="001E5BB3" w:rsidRPr="007F6AFD">
        <w:rPr>
          <w:rFonts w:eastAsiaTheme="minorEastAsia"/>
        </w:rPr>
        <w:t xml:space="preserve"> revenue code and units. </w:t>
      </w:r>
    </w:p>
    <w:p w14:paraId="1A02407E" w14:textId="77777777" w:rsidR="00D35C1B" w:rsidRPr="00EF076E" w:rsidRDefault="00BB1110" w:rsidP="00EF076E">
      <w:pPr>
        <w:pStyle w:val="webheader3"/>
      </w:pPr>
      <w:r w:rsidRPr="00EF076E">
        <w:rPr>
          <w:rFonts w:eastAsiaTheme="minorEastAsia"/>
        </w:rPr>
        <w:t>37035</w:t>
      </w:r>
    </w:p>
    <w:p w14:paraId="6370E608" w14:textId="77777777" w:rsidR="00095149" w:rsidRPr="007F6AFD" w:rsidRDefault="00095149" w:rsidP="007F6AFD">
      <w:pPr>
        <w:pStyle w:val="webnormal"/>
        <w:rPr>
          <w:rFonts w:eastAsiaTheme="minorEastAsia"/>
        </w:rPr>
      </w:pPr>
      <w:r w:rsidRPr="007F6AFD">
        <w:rPr>
          <w:rStyle w:val="webbold"/>
          <w:rFonts w:eastAsiaTheme="minorEastAsia"/>
        </w:rPr>
        <w:t>Description of problem:</w:t>
      </w:r>
      <w:r w:rsidRPr="007F6AFD">
        <w:rPr>
          <w:rFonts w:eastAsiaTheme="minorEastAsia"/>
        </w:rPr>
        <w:t xml:space="preserve"> </w:t>
      </w:r>
      <w:r w:rsidR="000D766E" w:rsidRPr="007F6AFD">
        <w:rPr>
          <w:rFonts w:eastAsiaTheme="minorEastAsia"/>
        </w:rPr>
        <w:t xml:space="preserve">The </w:t>
      </w:r>
      <w:r w:rsidR="001E5BB3" w:rsidRPr="007F6AFD">
        <w:rPr>
          <w:rFonts w:eastAsiaTheme="minorEastAsia"/>
        </w:rPr>
        <w:t xml:space="preserve">OC 47 and OC A3 are billed on the same date. </w:t>
      </w:r>
    </w:p>
    <w:p w14:paraId="7D35ACF3" w14:textId="77777777" w:rsidR="001E5BB3" w:rsidRPr="007F6AFD" w:rsidRDefault="00095149" w:rsidP="007F6AFD">
      <w:pPr>
        <w:pStyle w:val="webnormal"/>
        <w:rPr>
          <w:rFonts w:eastAsiaTheme="minorEastAsia"/>
        </w:rPr>
      </w:pPr>
      <w:r w:rsidRPr="007F6AFD">
        <w:rPr>
          <w:rStyle w:val="webbold"/>
          <w:rFonts w:eastAsiaTheme="minorEastAsia"/>
        </w:rPr>
        <w:lastRenderedPageBreak/>
        <w:t>Resolution:</w:t>
      </w:r>
      <w:r w:rsidRPr="007F6AFD">
        <w:rPr>
          <w:rFonts w:eastAsiaTheme="minorEastAsia"/>
        </w:rPr>
        <w:t xml:space="preserve"> </w:t>
      </w:r>
      <w:r w:rsidR="001E5BB3" w:rsidRPr="007F6AFD">
        <w:rPr>
          <w:rFonts w:eastAsiaTheme="minorEastAsia"/>
        </w:rPr>
        <w:t>The benefits exhaust code, A3, should be reported the date prior to the OC 47 if benefit days exhausted prior to the OC 47. The A3 should only be reported after the OC 47 if the benefits exhaust after the inlier days</w:t>
      </w:r>
      <w:r w:rsidR="000D766E" w:rsidRPr="007F6AFD">
        <w:rPr>
          <w:rFonts w:eastAsiaTheme="minorEastAsia"/>
        </w:rPr>
        <w:t xml:space="preserve">. </w:t>
      </w:r>
    </w:p>
    <w:p w14:paraId="0F38E3A3" w14:textId="77777777" w:rsidR="001E5BB3" w:rsidRPr="007F6AFD" w:rsidRDefault="007F6AFD" w:rsidP="007F6AFD">
      <w:pPr>
        <w:pStyle w:val="webnormal"/>
        <w:rPr>
          <w:rFonts w:eastAsiaTheme="minorEastAsia"/>
        </w:rPr>
      </w:pPr>
      <w:r>
        <w:rPr>
          <w:rFonts w:eastAsiaTheme="minorEastAsia"/>
        </w:rPr>
        <w:t>O</w:t>
      </w:r>
      <w:r w:rsidR="001E5BB3" w:rsidRPr="007F6AFD">
        <w:rPr>
          <w:rFonts w:eastAsiaTheme="minorEastAsia"/>
        </w:rPr>
        <w:t xml:space="preserve">r </w:t>
      </w:r>
    </w:p>
    <w:p w14:paraId="14819359" w14:textId="6FA90848" w:rsidR="00095149" w:rsidRPr="007F6AFD" w:rsidRDefault="00095149" w:rsidP="007F6AFD">
      <w:pPr>
        <w:pStyle w:val="webnormal"/>
        <w:rPr>
          <w:rFonts w:eastAsiaTheme="minorEastAsia"/>
        </w:rPr>
      </w:pPr>
      <w:r w:rsidRPr="007F6AFD">
        <w:rPr>
          <w:rStyle w:val="webbold"/>
          <w:rFonts w:eastAsiaTheme="minorEastAsia"/>
        </w:rPr>
        <w:t>Description of problem:</w:t>
      </w:r>
      <w:r w:rsidRPr="007F6AFD">
        <w:rPr>
          <w:rFonts w:eastAsiaTheme="minorEastAsia"/>
        </w:rPr>
        <w:t xml:space="preserve"> </w:t>
      </w:r>
      <w:r w:rsidR="000D766E" w:rsidRPr="007F6AFD">
        <w:rPr>
          <w:rFonts w:eastAsiaTheme="minorEastAsia"/>
        </w:rPr>
        <w:t xml:space="preserve">The </w:t>
      </w:r>
      <w:r w:rsidR="001E5BB3" w:rsidRPr="007F6AFD">
        <w:rPr>
          <w:rFonts w:eastAsiaTheme="minorEastAsia"/>
        </w:rPr>
        <w:t xml:space="preserve">OC A3 is </w:t>
      </w:r>
      <w:r w:rsidR="00DD484A" w:rsidRPr="007F6AFD">
        <w:rPr>
          <w:rFonts w:eastAsiaTheme="minorEastAsia"/>
        </w:rPr>
        <w:t>billed,</w:t>
      </w:r>
      <w:r w:rsidR="001E5BB3" w:rsidRPr="007F6AFD">
        <w:rPr>
          <w:rFonts w:eastAsiaTheme="minorEastAsia"/>
        </w:rPr>
        <w:t xml:space="preserve"> and no OC 47 is on claim</w:t>
      </w:r>
      <w:r w:rsidR="000D766E" w:rsidRPr="007F6AFD">
        <w:rPr>
          <w:rFonts w:eastAsiaTheme="minorEastAsia"/>
        </w:rPr>
        <w:t xml:space="preserve">. </w:t>
      </w:r>
    </w:p>
    <w:p w14:paraId="49FE7A79" w14:textId="652C8571" w:rsidR="001E5BB3" w:rsidRPr="001E5BB3" w:rsidRDefault="00095149" w:rsidP="007F6AFD">
      <w:pPr>
        <w:pStyle w:val="webnormal"/>
      </w:pPr>
      <w:r w:rsidRPr="007F6AFD">
        <w:rPr>
          <w:rStyle w:val="webbold"/>
          <w:rFonts w:eastAsiaTheme="minorEastAsia"/>
        </w:rPr>
        <w:t>Resolution:</w:t>
      </w:r>
      <w:r>
        <w:rPr>
          <w:rFonts w:eastAsiaTheme="minorEastAsia"/>
        </w:rPr>
        <w:t xml:space="preserve"> </w:t>
      </w:r>
      <w:r w:rsidR="000D766E">
        <w:rPr>
          <w:rFonts w:eastAsiaTheme="minorEastAsia"/>
        </w:rPr>
        <w:t xml:space="preserve">Determine when the cost outlier threshold was met, report the appropriate information with OC 47 and if </w:t>
      </w:r>
      <w:r w:rsidR="00DD484A">
        <w:rPr>
          <w:rFonts w:eastAsiaTheme="minorEastAsia"/>
        </w:rPr>
        <w:t>necessary,</w:t>
      </w:r>
      <w:r w:rsidR="000D766E">
        <w:rPr>
          <w:rFonts w:eastAsiaTheme="minorEastAsia"/>
        </w:rPr>
        <w:t xml:space="preserve"> update OC A3 billing.</w:t>
      </w:r>
    </w:p>
    <w:p w14:paraId="42AD5630" w14:textId="77777777" w:rsidR="000D766E" w:rsidRPr="00EF076E" w:rsidRDefault="00BB1110" w:rsidP="00EF076E">
      <w:pPr>
        <w:pStyle w:val="webheader3"/>
      </w:pPr>
      <w:r w:rsidRPr="00EF076E">
        <w:rPr>
          <w:rFonts w:eastAsiaTheme="minorEastAsia"/>
        </w:rPr>
        <w:t>37036</w:t>
      </w:r>
    </w:p>
    <w:p w14:paraId="0ED04E4D" w14:textId="77777777" w:rsidR="00095149" w:rsidRPr="007F6AFD" w:rsidRDefault="00095149" w:rsidP="007F6AFD">
      <w:pPr>
        <w:pStyle w:val="webnormal"/>
      </w:pPr>
      <w:r w:rsidRPr="007F6AFD">
        <w:rPr>
          <w:rStyle w:val="webbold"/>
        </w:rPr>
        <w:t>Description of problem:</w:t>
      </w:r>
      <w:r w:rsidRPr="007F6AFD">
        <w:t xml:space="preserve"> </w:t>
      </w:r>
      <w:r w:rsidR="000D766E" w:rsidRPr="007F6AFD">
        <w:t>Claims</w:t>
      </w:r>
      <w:r w:rsidR="001E5BB3" w:rsidRPr="007F6AFD">
        <w:t xml:space="preserve"> must have the dollar amount of the cost outlier threshold report</w:t>
      </w:r>
      <w:r w:rsidR="000D766E" w:rsidRPr="007F6AFD">
        <w:t>ed</w:t>
      </w:r>
      <w:r w:rsidR="001E5BB3" w:rsidRPr="007F6AFD">
        <w:t xml:space="preserve"> with OC 47. </w:t>
      </w:r>
    </w:p>
    <w:p w14:paraId="685891CC" w14:textId="77777777" w:rsidR="001E5BB3" w:rsidRPr="007F6AFD" w:rsidRDefault="00095149" w:rsidP="007F6AFD">
      <w:pPr>
        <w:pStyle w:val="webnormal"/>
      </w:pPr>
      <w:r w:rsidRPr="007F6AFD">
        <w:rPr>
          <w:rStyle w:val="webbold"/>
        </w:rPr>
        <w:t>Resolution:</w:t>
      </w:r>
      <w:r w:rsidRPr="007F6AFD">
        <w:t xml:space="preserve"> </w:t>
      </w:r>
      <w:r w:rsidR="000D766E" w:rsidRPr="007F6AFD">
        <w:t>Determine the appropriate dollar amount and report with the OC 47.</w:t>
      </w:r>
    </w:p>
    <w:p w14:paraId="28DE374C" w14:textId="77777777" w:rsidR="00A32624" w:rsidRPr="00EF076E" w:rsidRDefault="00A32624" w:rsidP="00EF076E">
      <w:pPr>
        <w:pStyle w:val="webheader3"/>
        <w:rPr>
          <w:rFonts w:eastAsiaTheme="minorEastAsia"/>
        </w:rPr>
      </w:pPr>
      <w:r w:rsidRPr="00EF076E">
        <w:rPr>
          <w:rFonts w:eastAsiaTheme="minorEastAsia"/>
        </w:rPr>
        <w:t>37037</w:t>
      </w:r>
    </w:p>
    <w:p w14:paraId="6FFC1F92" w14:textId="77777777" w:rsidR="00A32624" w:rsidRPr="00D31B8F" w:rsidRDefault="00A32624" w:rsidP="00D31B8F">
      <w:pPr>
        <w:pStyle w:val="webnormal"/>
        <w:rPr>
          <w:rFonts w:eastAsiaTheme="minorEastAsia"/>
        </w:rPr>
      </w:pPr>
      <w:r w:rsidRPr="00D31B8F">
        <w:rPr>
          <w:rStyle w:val="webbold"/>
          <w:rFonts w:eastAsiaTheme="minorEastAsia"/>
        </w:rPr>
        <w:t>Description of problem:</w:t>
      </w:r>
      <w:r w:rsidRPr="00D31B8F">
        <w:rPr>
          <w:rFonts w:eastAsiaTheme="minorEastAsia"/>
        </w:rPr>
        <w:t xml:space="preserve"> </w:t>
      </w:r>
      <w:r w:rsidRPr="00D31B8F">
        <w:t>Non</w:t>
      </w:r>
      <w:r w:rsidR="00E62AC0" w:rsidRPr="00D31B8F">
        <w:t>-</w:t>
      </w:r>
      <w:r w:rsidRPr="00D31B8F">
        <w:t>covered days are reported either with no OC or OSC and/or the non-covered days do not match the OC or OSC reported</w:t>
      </w:r>
      <w:r w:rsidR="00D31B8F">
        <w:t>.</w:t>
      </w:r>
    </w:p>
    <w:p w14:paraId="36541063" w14:textId="77777777" w:rsidR="00A32624" w:rsidRPr="00D31B8F" w:rsidRDefault="00A32624" w:rsidP="00D31B8F">
      <w:pPr>
        <w:pStyle w:val="webnormal"/>
      </w:pPr>
      <w:r w:rsidRPr="00D31B8F">
        <w:rPr>
          <w:rStyle w:val="webbold"/>
          <w:rFonts w:eastAsiaTheme="minorEastAsia"/>
        </w:rPr>
        <w:t>Resolution:</w:t>
      </w:r>
      <w:r w:rsidRPr="00D31B8F">
        <w:rPr>
          <w:rFonts w:eastAsiaTheme="minorEastAsia"/>
        </w:rPr>
        <w:t xml:space="preserve"> Determine the number of covered days and verify that the appropriate OC or OSC is reported with the correct number of days</w:t>
      </w:r>
      <w:r w:rsidR="00D31B8F">
        <w:rPr>
          <w:rFonts w:eastAsiaTheme="minorEastAsia"/>
        </w:rPr>
        <w:t>.</w:t>
      </w:r>
    </w:p>
    <w:p w14:paraId="5205729E" w14:textId="77777777" w:rsidR="00D35C1B" w:rsidRPr="00EF076E" w:rsidRDefault="00BB1110" w:rsidP="00EF076E">
      <w:pPr>
        <w:pStyle w:val="webheader3"/>
      </w:pPr>
      <w:r w:rsidRPr="00EF076E">
        <w:rPr>
          <w:rFonts w:eastAsiaTheme="minorEastAsia"/>
        </w:rPr>
        <w:t>37045</w:t>
      </w:r>
    </w:p>
    <w:p w14:paraId="360AEA45" w14:textId="77777777" w:rsidR="00095149" w:rsidRPr="00B66435" w:rsidRDefault="00095149" w:rsidP="00B66435">
      <w:pPr>
        <w:pStyle w:val="webnormal"/>
        <w:rPr>
          <w:rFonts w:eastAsiaTheme="minorEastAsia"/>
        </w:rPr>
      </w:pPr>
      <w:r w:rsidRPr="00B66435">
        <w:rPr>
          <w:rStyle w:val="webbold"/>
          <w:rFonts w:eastAsiaTheme="minorEastAsia"/>
        </w:rPr>
        <w:t>Description of problem:</w:t>
      </w:r>
      <w:r w:rsidRPr="00B66435">
        <w:rPr>
          <w:rFonts w:eastAsiaTheme="minorEastAsia"/>
        </w:rPr>
        <w:t xml:space="preserve"> There are LTR days reported with regular/coinsurance days and no OC 47 is present when a cost outlier scenario exists. </w:t>
      </w:r>
    </w:p>
    <w:p w14:paraId="5BCA2EDC" w14:textId="77777777" w:rsidR="001E5BB3" w:rsidRPr="001E5BB3" w:rsidRDefault="00095149" w:rsidP="00B66435">
      <w:pPr>
        <w:pStyle w:val="webnormal"/>
      </w:pPr>
      <w:r w:rsidRPr="00B66435">
        <w:rPr>
          <w:rStyle w:val="webbold"/>
          <w:rFonts w:eastAsiaTheme="minorEastAsia"/>
        </w:rPr>
        <w:t>Resolution:</w:t>
      </w:r>
      <w:r w:rsidRPr="00B66435">
        <w:rPr>
          <w:rFonts w:eastAsiaTheme="minorEastAsia"/>
        </w:rPr>
        <w:t xml:space="preserve"> </w:t>
      </w:r>
      <w:r w:rsidR="000D766E" w:rsidRPr="00B66435">
        <w:rPr>
          <w:rFonts w:eastAsiaTheme="minorEastAsia"/>
        </w:rPr>
        <w:t>When full, co-insurance and LTR are all available and utilized on the same claim, the full and/or coinsurance days can only be reported for the inlier portion of the claim</w:t>
      </w:r>
      <w:r w:rsidRPr="00B66435">
        <w:rPr>
          <w:rFonts w:eastAsiaTheme="minorEastAsia"/>
        </w:rPr>
        <w:t>, prior to</w:t>
      </w:r>
      <w:r>
        <w:rPr>
          <w:rFonts w:eastAsiaTheme="minorEastAsia"/>
        </w:rPr>
        <w:t xml:space="preserve"> the OC 47</w:t>
      </w:r>
      <w:r w:rsidR="000D766E">
        <w:rPr>
          <w:rFonts w:eastAsiaTheme="minorEastAsia"/>
        </w:rPr>
        <w:t xml:space="preserve">. The LTR days would only be used after the OC 47. </w:t>
      </w:r>
    </w:p>
    <w:p w14:paraId="767486EF" w14:textId="77777777" w:rsidR="00D35C1B" w:rsidRPr="00EF076E" w:rsidRDefault="00BB1110" w:rsidP="00EF076E">
      <w:pPr>
        <w:pStyle w:val="webheader3"/>
      </w:pPr>
      <w:r w:rsidRPr="00EF076E">
        <w:rPr>
          <w:rFonts w:eastAsiaTheme="minorEastAsia"/>
        </w:rPr>
        <w:t>37048</w:t>
      </w:r>
    </w:p>
    <w:p w14:paraId="6F6976EF" w14:textId="77777777" w:rsidR="00095149" w:rsidRPr="00B66435" w:rsidRDefault="00095149" w:rsidP="00B66435">
      <w:pPr>
        <w:pStyle w:val="webnormal"/>
        <w:rPr>
          <w:rFonts w:eastAsiaTheme="minorEastAsia"/>
        </w:rPr>
      </w:pPr>
      <w:r w:rsidRPr="00B66435">
        <w:rPr>
          <w:rStyle w:val="webbold"/>
          <w:rFonts w:eastAsiaTheme="minorEastAsia"/>
        </w:rPr>
        <w:t>Description of problem:</w:t>
      </w:r>
      <w:r w:rsidRPr="00B66435">
        <w:rPr>
          <w:rFonts w:eastAsiaTheme="minorEastAsia"/>
        </w:rPr>
        <w:t xml:space="preserve"> </w:t>
      </w:r>
      <w:r w:rsidR="001E5BB3" w:rsidRPr="00B66435">
        <w:rPr>
          <w:rFonts w:eastAsiaTheme="minorEastAsia"/>
        </w:rPr>
        <w:t xml:space="preserve">Covered charges are over the cost threshold. </w:t>
      </w:r>
    </w:p>
    <w:p w14:paraId="3C048F42" w14:textId="77777777" w:rsidR="001E5BB3" w:rsidRPr="00B66435" w:rsidRDefault="00095149" w:rsidP="00B66435">
      <w:pPr>
        <w:pStyle w:val="webnormal"/>
      </w:pPr>
      <w:r w:rsidRPr="00B66435">
        <w:rPr>
          <w:rStyle w:val="webbold"/>
          <w:rFonts w:eastAsiaTheme="minorEastAsia"/>
        </w:rPr>
        <w:t>Resolution:</w:t>
      </w:r>
      <w:r w:rsidRPr="00B66435">
        <w:rPr>
          <w:rFonts w:eastAsiaTheme="minorEastAsia"/>
        </w:rPr>
        <w:t xml:space="preserve"> V</w:t>
      </w:r>
      <w:r w:rsidR="001E5BB3" w:rsidRPr="00B66435">
        <w:rPr>
          <w:rFonts w:eastAsiaTheme="minorEastAsia"/>
        </w:rPr>
        <w:t>erify covered ancillary charges and adjust as necessary so the claim is at or below the cost threshold.</w:t>
      </w:r>
    </w:p>
    <w:p w14:paraId="15F8A820" w14:textId="2D7396BC" w:rsidR="0084317F" w:rsidRPr="00EF076E" w:rsidRDefault="0084317F" w:rsidP="00EF076E">
      <w:pPr>
        <w:pStyle w:val="webheader2"/>
      </w:pPr>
      <w:r w:rsidRPr="00EF076E">
        <w:t>Reference</w:t>
      </w:r>
    </w:p>
    <w:p w14:paraId="7F56A299" w14:textId="380B658E" w:rsidR="0084317F" w:rsidRPr="00D31B8F" w:rsidRDefault="00DD484A" w:rsidP="002C0958">
      <w:pPr>
        <w:pStyle w:val="webbullet1"/>
      </w:pPr>
      <w:r>
        <w:t>CMS IOM</w:t>
      </w:r>
      <w:r w:rsidR="0084317F" w:rsidRPr="00D31B8F">
        <w:t xml:space="preserve"> </w:t>
      </w:r>
      <w:hyperlink r:id="rId11" w:tgtFrame="_blank" w:history="1">
        <w:r w:rsidR="00B66435" w:rsidRPr="00D31B8F">
          <w:rPr>
            <w:rStyle w:val="Hyperlink"/>
          </w:rPr>
          <w:t>Pub</w:t>
        </w:r>
        <w:r>
          <w:rPr>
            <w:rStyle w:val="Hyperlink"/>
          </w:rPr>
          <w:t>.</w:t>
        </w:r>
        <w:r w:rsidR="00B66435" w:rsidRPr="00D31B8F">
          <w:rPr>
            <w:rStyle w:val="Hyperlink"/>
          </w:rPr>
          <w:t xml:space="preserve">100-04, Claims Processing Manual, Chapter 3, </w:t>
        </w:r>
        <w:r>
          <w:rPr>
            <w:rStyle w:val="Hyperlink"/>
          </w:rPr>
          <w:t>s</w:t>
        </w:r>
        <w:r w:rsidR="00B66435" w:rsidRPr="00D31B8F">
          <w:rPr>
            <w:rStyle w:val="Hyperlink"/>
          </w:rPr>
          <w:t>ections 20.1.2, 20.7.4 &amp; 40.2.2</w:t>
        </w:r>
      </w:hyperlink>
    </w:p>
    <w:sectPr w:rsidR="0084317F" w:rsidRPr="00D31B8F"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BF029E"/>
    <w:multiLevelType w:val="multilevel"/>
    <w:tmpl w:val="1692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81391"/>
    <w:multiLevelType w:val="hybridMultilevel"/>
    <w:tmpl w:val="A6D47E9E"/>
    <w:lvl w:ilvl="0" w:tplc="1902AA1E">
      <w:start w:val="1"/>
      <w:numFmt w:val="bullet"/>
      <w:lvlText w:val="•"/>
      <w:lvlJc w:val="left"/>
      <w:pPr>
        <w:tabs>
          <w:tab w:val="num" w:pos="720"/>
        </w:tabs>
        <w:ind w:left="720" w:hanging="360"/>
      </w:pPr>
      <w:rPr>
        <w:rFonts w:ascii="Arial" w:hAnsi="Arial" w:hint="default"/>
      </w:rPr>
    </w:lvl>
    <w:lvl w:ilvl="1" w:tplc="E5DEFD5A" w:tentative="1">
      <w:start w:val="1"/>
      <w:numFmt w:val="bullet"/>
      <w:lvlText w:val="•"/>
      <w:lvlJc w:val="left"/>
      <w:pPr>
        <w:tabs>
          <w:tab w:val="num" w:pos="1440"/>
        </w:tabs>
        <w:ind w:left="1440" w:hanging="360"/>
      </w:pPr>
      <w:rPr>
        <w:rFonts w:ascii="Arial" w:hAnsi="Arial" w:hint="default"/>
      </w:rPr>
    </w:lvl>
    <w:lvl w:ilvl="2" w:tplc="FFB8E63E" w:tentative="1">
      <w:start w:val="1"/>
      <w:numFmt w:val="bullet"/>
      <w:lvlText w:val="•"/>
      <w:lvlJc w:val="left"/>
      <w:pPr>
        <w:tabs>
          <w:tab w:val="num" w:pos="2160"/>
        </w:tabs>
        <w:ind w:left="2160" w:hanging="360"/>
      </w:pPr>
      <w:rPr>
        <w:rFonts w:ascii="Arial" w:hAnsi="Arial" w:hint="default"/>
      </w:rPr>
    </w:lvl>
    <w:lvl w:ilvl="3" w:tplc="6574A3B2" w:tentative="1">
      <w:start w:val="1"/>
      <w:numFmt w:val="bullet"/>
      <w:lvlText w:val="•"/>
      <w:lvlJc w:val="left"/>
      <w:pPr>
        <w:tabs>
          <w:tab w:val="num" w:pos="2880"/>
        </w:tabs>
        <w:ind w:left="2880" w:hanging="360"/>
      </w:pPr>
      <w:rPr>
        <w:rFonts w:ascii="Arial" w:hAnsi="Arial" w:hint="default"/>
      </w:rPr>
    </w:lvl>
    <w:lvl w:ilvl="4" w:tplc="95C2DCA0" w:tentative="1">
      <w:start w:val="1"/>
      <w:numFmt w:val="bullet"/>
      <w:lvlText w:val="•"/>
      <w:lvlJc w:val="left"/>
      <w:pPr>
        <w:tabs>
          <w:tab w:val="num" w:pos="3600"/>
        </w:tabs>
        <w:ind w:left="3600" w:hanging="360"/>
      </w:pPr>
      <w:rPr>
        <w:rFonts w:ascii="Arial" w:hAnsi="Arial" w:hint="default"/>
      </w:rPr>
    </w:lvl>
    <w:lvl w:ilvl="5" w:tplc="9920D3CC" w:tentative="1">
      <w:start w:val="1"/>
      <w:numFmt w:val="bullet"/>
      <w:lvlText w:val="•"/>
      <w:lvlJc w:val="left"/>
      <w:pPr>
        <w:tabs>
          <w:tab w:val="num" w:pos="4320"/>
        </w:tabs>
        <w:ind w:left="4320" w:hanging="360"/>
      </w:pPr>
      <w:rPr>
        <w:rFonts w:ascii="Arial" w:hAnsi="Arial" w:hint="default"/>
      </w:rPr>
    </w:lvl>
    <w:lvl w:ilvl="6" w:tplc="D8E0BC8E" w:tentative="1">
      <w:start w:val="1"/>
      <w:numFmt w:val="bullet"/>
      <w:lvlText w:val="•"/>
      <w:lvlJc w:val="left"/>
      <w:pPr>
        <w:tabs>
          <w:tab w:val="num" w:pos="5040"/>
        </w:tabs>
        <w:ind w:left="5040" w:hanging="360"/>
      </w:pPr>
      <w:rPr>
        <w:rFonts w:ascii="Arial" w:hAnsi="Arial" w:hint="default"/>
      </w:rPr>
    </w:lvl>
    <w:lvl w:ilvl="7" w:tplc="09F08424" w:tentative="1">
      <w:start w:val="1"/>
      <w:numFmt w:val="bullet"/>
      <w:lvlText w:val="•"/>
      <w:lvlJc w:val="left"/>
      <w:pPr>
        <w:tabs>
          <w:tab w:val="num" w:pos="5760"/>
        </w:tabs>
        <w:ind w:left="5760" w:hanging="360"/>
      </w:pPr>
      <w:rPr>
        <w:rFonts w:ascii="Arial" w:hAnsi="Arial" w:hint="default"/>
      </w:rPr>
    </w:lvl>
    <w:lvl w:ilvl="8" w:tplc="F8B617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27272"/>
    <w:multiLevelType w:val="hybridMultilevel"/>
    <w:tmpl w:val="AFAE1EF0"/>
    <w:lvl w:ilvl="0" w:tplc="453447D6">
      <w:start w:val="1"/>
      <w:numFmt w:val="bullet"/>
      <w:lvlText w:val="•"/>
      <w:lvlJc w:val="left"/>
      <w:pPr>
        <w:tabs>
          <w:tab w:val="num" w:pos="720"/>
        </w:tabs>
        <w:ind w:left="720" w:hanging="360"/>
      </w:pPr>
      <w:rPr>
        <w:rFonts w:ascii="Arial" w:hAnsi="Arial" w:hint="default"/>
      </w:rPr>
    </w:lvl>
    <w:lvl w:ilvl="1" w:tplc="6A7CB34C" w:tentative="1">
      <w:start w:val="1"/>
      <w:numFmt w:val="bullet"/>
      <w:lvlText w:val="•"/>
      <w:lvlJc w:val="left"/>
      <w:pPr>
        <w:tabs>
          <w:tab w:val="num" w:pos="1440"/>
        </w:tabs>
        <w:ind w:left="1440" w:hanging="360"/>
      </w:pPr>
      <w:rPr>
        <w:rFonts w:ascii="Arial" w:hAnsi="Arial" w:hint="default"/>
      </w:rPr>
    </w:lvl>
    <w:lvl w:ilvl="2" w:tplc="EB76BA4C" w:tentative="1">
      <w:start w:val="1"/>
      <w:numFmt w:val="bullet"/>
      <w:lvlText w:val="•"/>
      <w:lvlJc w:val="left"/>
      <w:pPr>
        <w:tabs>
          <w:tab w:val="num" w:pos="2160"/>
        </w:tabs>
        <w:ind w:left="2160" w:hanging="360"/>
      </w:pPr>
      <w:rPr>
        <w:rFonts w:ascii="Arial" w:hAnsi="Arial" w:hint="default"/>
      </w:rPr>
    </w:lvl>
    <w:lvl w:ilvl="3" w:tplc="8BD04290" w:tentative="1">
      <w:start w:val="1"/>
      <w:numFmt w:val="bullet"/>
      <w:lvlText w:val="•"/>
      <w:lvlJc w:val="left"/>
      <w:pPr>
        <w:tabs>
          <w:tab w:val="num" w:pos="2880"/>
        </w:tabs>
        <w:ind w:left="2880" w:hanging="360"/>
      </w:pPr>
      <w:rPr>
        <w:rFonts w:ascii="Arial" w:hAnsi="Arial" w:hint="default"/>
      </w:rPr>
    </w:lvl>
    <w:lvl w:ilvl="4" w:tplc="1FDE092E" w:tentative="1">
      <w:start w:val="1"/>
      <w:numFmt w:val="bullet"/>
      <w:lvlText w:val="•"/>
      <w:lvlJc w:val="left"/>
      <w:pPr>
        <w:tabs>
          <w:tab w:val="num" w:pos="3600"/>
        </w:tabs>
        <w:ind w:left="3600" w:hanging="360"/>
      </w:pPr>
      <w:rPr>
        <w:rFonts w:ascii="Arial" w:hAnsi="Arial" w:hint="default"/>
      </w:rPr>
    </w:lvl>
    <w:lvl w:ilvl="5" w:tplc="7FA2EF84" w:tentative="1">
      <w:start w:val="1"/>
      <w:numFmt w:val="bullet"/>
      <w:lvlText w:val="•"/>
      <w:lvlJc w:val="left"/>
      <w:pPr>
        <w:tabs>
          <w:tab w:val="num" w:pos="4320"/>
        </w:tabs>
        <w:ind w:left="4320" w:hanging="360"/>
      </w:pPr>
      <w:rPr>
        <w:rFonts w:ascii="Arial" w:hAnsi="Arial" w:hint="default"/>
      </w:rPr>
    </w:lvl>
    <w:lvl w:ilvl="6" w:tplc="4B58DAD0" w:tentative="1">
      <w:start w:val="1"/>
      <w:numFmt w:val="bullet"/>
      <w:lvlText w:val="•"/>
      <w:lvlJc w:val="left"/>
      <w:pPr>
        <w:tabs>
          <w:tab w:val="num" w:pos="5040"/>
        </w:tabs>
        <w:ind w:left="5040" w:hanging="360"/>
      </w:pPr>
      <w:rPr>
        <w:rFonts w:ascii="Arial" w:hAnsi="Arial" w:hint="default"/>
      </w:rPr>
    </w:lvl>
    <w:lvl w:ilvl="7" w:tplc="D8AA6FE2" w:tentative="1">
      <w:start w:val="1"/>
      <w:numFmt w:val="bullet"/>
      <w:lvlText w:val="•"/>
      <w:lvlJc w:val="left"/>
      <w:pPr>
        <w:tabs>
          <w:tab w:val="num" w:pos="5760"/>
        </w:tabs>
        <w:ind w:left="5760" w:hanging="360"/>
      </w:pPr>
      <w:rPr>
        <w:rFonts w:ascii="Arial" w:hAnsi="Arial" w:hint="default"/>
      </w:rPr>
    </w:lvl>
    <w:lvl w:ilvl="8" w:tplc="97589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D399E"/>
    <w:multiLevelType w:val="hybridMultilevel"/>
    <w:tmpl w:val="68E6BBDE"/>
    <w:lvl w:ilvl="0" w:tplc="AE5A5FAE">
      <w:start w:val="1"/>
      <w:numFmt w:val="bullet"/>
      <w:lvlText w:val="•"/>
      <w:lvlJc w:val="left"/>
      <w:pPr>
        <w:tabs>
          <w:tab w:val="num" w:pos="720"/>
        </w:tabs>
        <w:ind w:left="720" w:hanging="360"/>
      </w:pPr>
      <w:rPr>
        <w:rFonts w:ascii="Arial" w:hAnsi="Arial" w:hint="default"/>
      </w:rPr>
    </w:lvl>
    <w:lvl w:ilvl="1" w:tplc="FA3A47CC" w:tentative="1">
      <w:start w:val="1"/>
      <w:numFmt w:val="bullet"/>
      <w:lvlText w:val="•"/>
      <w:lvlJc w:val="left"/>
      <w:pPr>
        <w:tabs>
          <w:tab w:val="num" w:pos="1440"/>
        </w:tabs>
        <w:ind w:left="1440" w:hanging="360"/>
      </w:pPr>
      <w:rPr>
        <w:rFonts w:ascii="Arial" w:hAnsi="Arial" w:hint="default"/>
      </w:rPr>
    </w:lvl>
    <w:lvl w:ilvl="2" w:tplc="E7F8B95A" w:tentative="1">
      <w:start w:val="1"/>
      <w:numFmt w:val="bullet"/>
      <w:lvlText w:val="•"/>
      <w:lvlJc w:val="left"/>
      <w:pPr>
        <w:tabs>
          <w:tab w:val="num" w:pos="2160"/>
        </w:tabs>
        <w:ind w:left="2160" w:hanging="360"/>
      </w:pPr>
      <w:rPr>
        <w:rFonts w:ascii="Arial" w:hAnsi="Arial" w:hint="default"/>
      </w:rPr>
    </w:lvl>
    <w:lvl w:ilvl="3" w:tplc="26108136" w:tentative="1">
      <w:start w:val="1"/>
      <w:numFmt w:val="bullet"/>
      <w:lvlText w:val="•"/>
      <w:lvlJc w:val="left"/>
      <w:pPr>
        <w:tabs>
          <w:tab w:val="num" w:pos="2880"/>
        </w:tabs>
        <w:ind w:left="2880" w:hanging="360"/>
      </w:pPr>
      <w:rPr>
        <w:rFonts w:ascii="Arial" w:hAnsi="Arial" w:hint="default"/>
      </w:rPr>
    </w:lvl>
    <w:lvl w:ilvl="4" w:tplc="96944CC4" w:tentative="1">
      <w:start w:val="1"/>
      <w:numFmt w:val="bullet"/>
      <w:lvlText w:val="•"/>
      <w:lvlJc w:val="left"/>
      <w:pPr>
        <w:tabs>
          <w:tab w:val="num" w:pos="3600"/>
        </w:tabs>
        <w:ind w:left="3600" w:hanging="360"/>
      </w:pPr>
      <w:rPr>
        <w:rFonts w:ascii="Arial" w:hAnsi="Arial" w:hint="default"/>
      </w:rPr>
    </w:lvl>
    <w:lvl w:ilvl="5" w:tplc="4D704930" w:tentative="1">
      <w:start w:val="1"/>
      <w:numFmt w:val="bullet"/>
      <w:lvlText w:val="•"/>
      <w:lvlJc w:val="left"/>
      <w:pPr>
        <w:tabs>
          <w:tab w:val="num" w:pos="4320"/>
        </w:tabs>
        <w:ind w:left="4320" w:hanging="360"/>
      </w:pPr>
      <w:rPr>
        <w:rFonts w:ascii="Arial" w:hAnsi="Arial" w:hint="default"/>
      </w:rPr>
    </w:lvl>
    <w:lvl w:ilvl="6" w:tplc="10CCAD74" w:tentative="1">
      <w:start w:val="1"/>
      <w:numFmt w:val="bullet"/>
      <w:lvlText w:val="•"/>
      <w:lvlJc w:val="left"/>
      <w:pPr>
        <w:tabs>
          <w:tab w:val="num" w:pos="5040"/>
        </w:tabs>
        <w:ind w:left="5040" w:hanging="360"/>
      </w:pPr>
      <w:rPr>
        <w:rFonts w:ascii="Arial" w:hAnsi="Arial" w:hint="default"/>
      </w:rPr>
    </w:lvl>
    <w:lvl w:ilvl="7" w:tplc="E76E0476" w:tentative="1">
      <w:start w:val="1"/>
      <w:numFmt w:val="bullet"/>
      <w:lvlText w:val="•"/>
      <w:lvlJc w:val="left"/>
      <w:pPr>
        <w:tabs>
          <w:tab w:val="num" w:pos="5760"/>
        </w:tabs>
        <w:ind w:left="5760" w:hanging="360"/>
      </w:pPr>
      <w:rPr>
        <w:rFonts w:ascii="Arial" w:hAnsi="Arial" w:hint="default"/>
      </w:rPr>
    </w:lvl>
    <w:lvl w:ilvl="8" w:tplc="A04899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FE0A2F"/>
    <w:multiLevelType w:val="hybridMultilevel"/>
    <w:tmpl w:val="C26C5188"/>
    <w:lvl w:ilvl="0" w:tplc="2730AC2C">
      <w:start w:val="1"/>
      <w:numFmt w:val="bullet"/>
      <w:lvlText w:val="•"/>
      <w:lvlJc w:val="left"/>
      <w:pPr>
        <w:tabs>
          <w:tab w:val="num" w:pos="720"/>
        </w:tabs>
        <w:ind w:left="720" w:hanging="360"/>
      </w:pPr>
      <w:rPr>
        <w:rFonts w:ascii="Arial" w:hAnsi="Arial" w:hint="default"/>
      </w:rPr>
    </w:lvl>
    <w:lvl w:ilvl="1" w:tplc="8AC08102" w:tentative="1">
      <w:start w:val="1"/>
      <w:numFmt w:val="bullet"/>
      <w:lvlText w:val="•"/>
      <w:lvlJc w:val="left"/>
      <w:pPr>
        <w:tabs>
          <w:tab w:val="num" w:pos="1440"/>
        </w:tabs>
        <w:ind w:left="1440" w:hanging="360"/>
      </w:pPr>
      <w:rPr>
        <w:rFonts w:ascii="Arial" w:hAnsi="Arial" w:hint="default"/>
      </w:rPr>
    </w:lvl>
    <w:lvl w:ilvl="2" w:tplc="8B7A5770" w:tentative="1">
      <w:start w:val="1"/>
      <w:numFmt w:val="bullet"/>
      <w:lvlText w:val="•"/>
      <w:lvlJc w:val="left"/>
      <w:pPr>
        <w:tabs>
          <w:tab w:val="num" w:pos="2160"/>
        </w:tabs>
        <w:ind w:left="2160" w:hanging="360"/>
      </w:pPr>
      <w:rPr>
        <w:rFonts w:ascii="Arial" w:hAnsi="Arial" w:hint="default"/>
      </w:rPr>
    </w:lvl>
    <w:lvl w:ilvl="3" w:tplc="BC76A718" w:tentative="1">
      <w:start w:val="1"/>
      <w:numFmt w:val="bullet"/>
      <w:lvlText w:val="•"/>
      <w:lvlJc w:val="left"/>
      <w:pPr>
        <w:tabs>
          <w:tab w:val="num" w:pos="2880"/>
        </w:tabs>
        <w:ind w:left="2880" w:hanging="360"/>
      </w:pPr>
      <w:rPr>
        <w:rFonts w:ascii="Arial" w:hAnsi="Arial" w:hint="default"/>
      </w:rPr>
    </w:lvl>
    <w:lvl w:ilvl="4" w:tplc="B274C1F0" w:tentative="1">
      <w:start w:val="1"/>
      <w:numFmt w:val="bullet"/>
      <w:lvlText w:val="•"/>
      <w:lvlJc w:val="left"/>
      <w:pPr>
        <w:tabs>
          <w:tab w:val="num" w:pos="3600"/>
        </w:tabs>
        <w:ind w:left="3600" w:hanging="360"/>
      </w:pPr>
      <w:rPr>
        <w:rFonts w:ascii="Arial" w:hAnsi="Arial" w:hint="default"/>
      </w:rPr>
    </w:lvl>
    <w:lvl w:ilvl="5" w:tplc="BD607BEE" w:tentative="1">
      <w:start w:val="1"/>
      <w:numFmt w:val="bullet"/>
      <w:lvlText w:val="•"/>
      <w:lvlJc w:val="left"/>
      <w:pPr>
        <w:tabs>
          <w:tab w:val="num" w:pos="4320"/>
        </w:tabs>
        <w:ind w:left="4320" w:hanging="360"/>
      </w:pPr>
      <w:rPr>
        <w:rFonts w:ascii="Arial" w:hAnsi="Arial" w:hint="default"/>
      </w:rPr>
    </w:lvl>
    <w:lvl w:ilvl="6" w:tplc="D64CC7F8" w:tentative="1">
      <w:start w:val="1"/>
      <w:numFmt w:val="bullet"/>
      <w:lvlText w:val="•"/>
      <w:lvlJc w:val="left"/>
      <w:pPr>
        <w:tabs>
          <w:tab w:val="num" w:pos="5040"/>
        </w:tabs>
        <w:ind w:left="5040" w:hanging="360"/>
      </w:pPr>
      <w:rPr>
        <w:rFonts w:ascii="Arial" w:hAnsi="Arial" w:hint="default"/>
      </w:rPr>
    </w:lvl>
    <w:lvl w:ilvl="7" w:tplc="F2380F9A" w:tentative="1">
      <w:start w:val="1"/>
      <w:numFmt w:val="bullet"/>
      <w:lvlText w:val="•"/>
      <w:lvlJc w:val="left"/>
      <w:pPr>
        <w:tabs>
          <w:tab w:val="num" w:pos="5760"/>
        </w:tabs>
        <w:ind w:left="5760" w:hanging="360"/>
      </w:pPr>
      <w:rPr>
        <w:rFonts w:ascii="Arial" w:hAnsi="Arial" w:hint="default"/>
      </w:rPr>
    </w:lvl>
    <w:lvl w:ilvl="8" w:tplc="069E43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9812E1"/>
    <w:multiLevelType w:val="multilevel"/>
    <w:tmpl w:val="F242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720947"/>
    <w:multiLevelType w:val="hybridMultilevel"/>
    <w:tmpl w:val="37D69306"/>
    <w:lvl w:ilvl="0" w:tplc="CFFECF76">
      <w:start w:val="1"/>
      <w:numFmt w:val="bullet"/>
      <w:lvlText w:val="•"/>
      <w:lvlJc w:val="left"/>
      <w:pPr>
        <w:tabs>
          <w:tab w:val="num" w:pos="720"/>
        </w:tabs>
        <w:ind w:left="720" w:hanging="360"/>
      </w:pPr>
      <w:rPr>
        <w:rFonts w:ascii="Arial" w:hAnsi="Arial" w:hint="default"/>
      </w:rPr>
    </w:lvl>
    <w:lvl w:ilvl="1" w:tplc="81B228A4" w:tentative="1">
      <w:start w:val="1"/>
      <w:numFmt w:val="bullet"/>
      <w:lvlText w:val="•"/>
      <w:lvlJc w:val="left"/>
      <w:pPr>
        <w:tabs>
          <w:tab w:val="num" w:pos="1440"/>
        </w:tabs>
        <w:ind w:left="1440" w:hanging="360"/>
      </w:pPr>
      <w:rPr>
        <w:rFonts w:ascii="Arial" w:hAnsi="Arial" w:hint="default"/>
      </w:rPr>
    </w:lvl>
    <w:lvl w:ilvl="2" w:tplc="6D387534" w:tentative="1">
      <w:start w:val="1"/>
      <w:numFmt w:val="bullet"/>
      <w:lvlText w:val="•"/>
      <w:lvlJc w:val="left"/>
      <w:pPr>
        <w:tabs>
          <w:tab w:val="num" w:pos="2160"/>
        </w:tabs>
        <w:ind w:left="2160" w:hanging="360"/>
      </w:pPr>
      <w:rPr>
        <w:rFonts w:ascii="Arial" w:hAnsi="Arial" w:hint="default"/>
      </w:rPr>
    </w:lvl>
    <w:lvl w:ilvl="3" w:tplc="BB88D284" w:tentative="1">
      <w:start w:val="1"/>
      <w:numFmt w:val="bullet"/>
      <w:lvlText w:val="•"/>
      <w:lvlJc w:val="left"/>
      <w:pPr>
        <w:tabs>
          <w:tab w:val="num" w:pos="2880"/>
        </w:tabs>
        <w:ind w:left="2880" w:hanging="360"/>
      </w:pPr>
      <w:rPr>
        <w:rFonts w:ascii="Arial" w:hAnsi="Arial" w:hint="default"/>
      </w:rPr>
    </w:lvl>
    <w:lvl w:ilvl="4" w:tplc="B71898F2" w:tentative="1">
      <w:start w:val="1"/>
      <w:numFmt w:val="bullet"/>
      <w:lvlText w:val="•"/>
      <w:lvlJc w:val="left"/>
      <w:pPr>
        <w:tabs>
          <w:tab w:val="num" w:pos="3600"/>
        </w:tabs>
        <w:ind w:left="3600" w:hanging="360"/>
      </w:pPr>
      <w:rPr>
        <w:rFonts w:ascii="Arial" w:hAnsi="Arial" w:hint="default"/>
      </w:rPr>
    </w:lvl>
    <w:lvl w:ilvl="5" w:tplc="25F6D11A" w:tentative="1">
      <w:start w:val="1"/>
      <w:numFmt w:val="bullet"/>
      <w:lvlText w:val="•"/>
      <w:lvlJc w:val="left"/>
      <w:pPr>
        <w:tabs>
          <w:tab w:val="num" w:pos="4320"/>
        </w:tabs>
        <w:ind w:left="4320" w:hanging="360"/>
      </w:pPr>
      <w:rPr>
        <w:rFonts w:ascii="Arial" w:hAnsi="Arial" w:hint="default"/>
      </w:rPr>
    </w:lvl>
    <w:lvl w:ilvl="6" w:tplc="735E3D32" w:tentative="1">
      <w:start w:val="1"/>
      <w:numFmt w:val="bullet"/>
      <w:lvlText w:val="•"/>
      <w:lvlJc w:val="left"/>
      <w:pPr>
        <w:tabs>
          <w:tab w:val="num" w:pos="5040"/>
        </w:tabs>
        <w:ind w:left="5040" w:hanging="360"/>
      </w:pPr>
      <w:rPr>
        <w:rFonts w:ascii="Arial" w:hAnsi="Arial" w:hint="default"/>
      </w:rPr>
    </w:lvl>
    <w:lvl w:ilvl="7" w:tplc="212E452A" w:tentative="1">
      <w:start w:val="1"/>
      <w:numFmt w:val="bullet"/>
      <w:lvlText w:val="•"/>
      <w:lvlJc w:val="left"/>
      <w:pPr>
        <w:tabs>
          <w:tab w:val="num" w:pos="5760"/>
        </w:tabs>
        <w:ind w:left="5760" w:hanging="360"/>
      </w:pPr>
      <w:rPr>
        <w:rFonts w:ascii="Arial" w:hAnsi="Arial" w:hint="default"/>
      </w:rPr>
    </w:lvl>
    <w:lvl w:ilvl="8" w:tplc="E03E5A1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E83E91"/>
    <w:multiLevelType w:val="hybridMultilevel"/>
    <w:tmpl w:val="1B74707E"/>
    <w:lvl w:ilvl="0" w:tplc="0E0C31D6">
      <w:start w:val="1"/>
      <w:numFmt w:val="bullet"/>
      <w:lvlText w:val="•"/>
      <w:lvlJc w:val="left"/>
      <w:pPr>
        <w:tabs>
          <w:tab w:val="num" w:pos="720"/>
        </w:tabs>
        <w:ind w:left="720" w:hanging="360"/>
      </w:pPr>
      <w:rPr>
        <w:rFonts w:ascii="Arial" w:hAnsi="Arial" w:hint="default"/>
      </w:rPr>
    </w:lvl>
    <w:lvl w:ilvl="1" w:tplc="6D3890CE" w:tentative="1">
      <w:start w:val="1"/>
      <w:numFmt w:val="bullet"/>
      <w:lvlText w:val="•"/>
      <w:lvlJc w:val="left"/>
      <w:pPr>
        <w:tabs>
          <w:tab w:val="num" w:pos="1440"/>
        </w:tabs>
        <w:ind w:left="1440" w:hanging="360"/>
      </w:pPr>
      <w:rPr>
        <w:rFonts w:ascii="Arial" w:hAnsi="Arial" w:hint="default"/>
      </w:rPr>
    </w:lvl>
    <w:lvl w:ilvl="2" w:tplc="A296D400" w:tentative="1">
      <w:start w:val="1"/>
      <w:numFmt w:val="bullet"/>
      <w:lvlText w:val="•"/>
      <w:lvlJc w:val="left"/>
      <w:pPr>
        <w:tabs>
          <w:tab w:val="num" w:pos="2160"/>
        </w:tabs>
        <w:ind w:left="2160" w:hanging="360"/>
      </w:pPr>
      <w:rPr>
        <w:rFonts w:ascii="Arial" w:hAnsi="Arial" w:hint="default"/>
      </w:rPr>
    </w:lvl>
    <w:lvl w:ilvl="3" w:tplc="B754B84A" w:tentative="1">
      <w:start w:val="1"/>
      <w:numFmt w:val="bullet"/>
      <w:lvlText w:val="•"/>
      <w:lvlJc w:val="left"/>
      <w:pPr>
        <w:tabs>
          <w:tab w:val="num" w:pos="2880"/>
        </w:tabs>
        <w:ind w:left="2880" w:hanging="360"/>
      </w:pPr>
      <w:rPr>
        <w:rFonts w:ascii="Arial" w:hAnsi="Arial" w:hint="default"/>
      </w:rPr>
    </w:lvl>
    <w:lvl w:ilvl="4" w:tplc="8C7E3576" w:tentative="1">
      <w:start w:val="1"/>
      <w:numFmt w:val="bullet"/>
      <w:lvlText w:val="•"/>
      <w:lvlJc w:val="left"/>
      <w:pPr>
        <w:tabs>
          <w:tab w:val="num" w:pos="3600"/>
        </w:tabs>
        <w:ind w:left="3600" w:hanging="360"/>
      </w:pPr>
      <w:rPr>
        <w:rFonts w:ascii="Arial" w:hAnsi="Arial" w:hint="default"/>
      </w:rPr>
    </w:lvl>
    <w:lvl w:ilvl="5" w:tplc="469C4010" w:tentative="1">
      <w:start w:val="1"/>
      <w:numFmt w:val="bullet"/>
      <w:lvlText w:val="•"/>
      <w:lvlJc w:val="left"/>
      <w:pPr>
        <w:tabs>
          <w:tab w:val="num" w:pos="4320"/>
        </w:tabs>
        <w:ind w:left="4320" w:hanging="360"/>
      </w:pPr>
      <w:rPr>
        <w:rFonts w:ascii="Arial" w:hAnsi="Arial" w:hint="default"/>
      </w:rPr>
    </w:lvl>
    <w:lvl w:ilvl="6" w:tplc="1ADE38F2" w:tentative="1">
      <w:start w:val="1"/>
      <w:numFmt w:val="bullet"/>
      <w:lvlText w:val="•"/>
      <w:lvlJc w:val="left"/>
      <w:pPr>
        <w:tabs>
          <w:tab w:val="num" w:pos="5040"/>
        </w:tabs>
        <w:ind w:left="5040" w:hanging="360"/>
      </w:pPr>
      <w:rPr>
        <w:rFonts w:ascii="Arial" w:hAnsi="Arial" w:hint="default"/>
      </w:rPr>
    </w:lvl>
    <w:lvl w:ilvl="7" w:tplc="EB3622C2" w:tentative="1">
      <w:start w:val="1"/>
      <w:numFmt w:val="bullet"/>
      <w:lvlText w:val="•"/>
      <w:lvlJc w:val="left"/>
      <w:pPr>
        <w:tabs>
          <w:tab w:val="num" w:pos="5760"/>
        </w:tabs>
        <w:ind w:left="5760" w:hanging="360"/>
      </w:pPr>
      <w:rPr>
        <w:rFonts w:ascii="Arial" w:hAnsi="Arial" w:hint="default"/>
      </w:rPr>
    </w:lvl>
    <w:lvl w:ilvl="8" w:tplc="E584758A" w:tentative="1">
      <w:start w:val="1"/>
      <w:numFmt w:val="bullet"/>
      <w:lvlText w:val="•"/>
      <w:lvlJc w:val="left"/>
      <w:pPr>
        <w:tabs>
          <w:tab w:val="num" w:pos="6480"/>
        </w:tabs>
        <w:ind w:left="6480" w:hanging="360"/>
      </w:pPr>
      <w:rPr>
        <w:rFonts w:ascii="Arial" w:hAnsi="Arial" w:hint="default"/>
      </w:rPr>
    </w:lvl>
  </w:abstractNum>
  <w:num w:numId="1" w16cid:durableId="417679233">
    <w:abstractNumId w:val="13"/>
  </w:num>
  <w:num w:numId="2" w16cid:durableId="253711753">
    <w:abstractNumId w:val="18"/>
  </w:num>
  <w:num w:numId="3" w16cid:durableId="980773852">
    <w:abstractNumId w:val="10"/>
  </w:num>
  <w:num w:numId="4" w16cid:durableId="1257665433">
    <w:abstractNumId w:val="23"/>
  </w:num>
  <w:num w:numId="5" w16cid:durableId="1897743435">
    <w:abstractNumId w:val="15"/>
  </w:num>
  <w:num w:numId="6" w16cid:durableId="442845621">
    <w:abstractNumId w:val="19"/>
  </w:num>
  <w:num w:numId="7" w16cid:durableId="755634708">
    <w:abstractNumId w:val="15"/>
  </w:num>
  <w:num w:numId="8" w16cid:durableId="1220092724">
    <w:abstractNumId w:val="23"/>
  </w:num>
  <w:num w:numId="9" w16cid:durableId="1302152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4120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3407875">
    <w:abstractNumId w:val="13"/>
  </w:num>
  <w:num w:numId="12" w16cid:durableId="20634044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7935006">
    <w:abstractNumId w:val="9"/>
  </w:num>
  <w:num w:numId="14" w16cid:durableId="540938119">
    <w:abstractNumId w:val="7"/>
  </w:num>
  <w:num w:numId="15" w16cid:durableId="1591545000">
    <w:abstractNumId w:val="6"/>
  </w:num>
  <w:num w:numId="16" w16cid:durableId="1156148089">
    <w:abstractNumId w:val="5"/>
  </w:num>
  <w:num w:numId="17" w16cid:durableId="1368523960">
    <w:abstractNumId w:val="4"/>
  </w:num>
  <w:num w:numId="18" w16cid:durableId="721095058">
    <w:abstractNumId w:val="8"/>
  </w:num>
  <w:num w:numId="19" w16cid:durableId="60106106">
    <w:abstractNumId w:val="3"/>
  </w:num>
  <w:num w:numId="20" w16cid:durableId="1632440118">
    <w:abstractNumId w:val="2"/>
  </w:num>
  <w:num w:numId="21" w16cid:durableId="1264804470">
    <w:abstractNumId w:val="1"/>
  </w:num>
  <w:num w:numId="22" w16cid:durableId="679703745">
    <w:abstractNumId w:val="0"/>
  </w:num>
  <w:num w:numId="23" w16cid:durableId="1293751440">
    <w:abstractNumId w:val="20"/>
  </w:num>
  <w:num w:numId="24" w16cid:durableId="2072725462">
    <w:abstractNumId w:val="21"/>
  </w:num>
  <w:num w:numId="25" w16cid:durableId="1975865831">
    <w:abstractNumId w:val="11"/>
  </w:num>
  <w:num w:numId="26" w16cid:durableId="417138383">
    <w:abstractNumId w:val="18"/>
    <w:lvlOverride w:ilvl="0">
      <w:startOverride w:val="1"/>
    </w:lvlOverride>
  </w:num>
  <w:num w:numId="27" w16cid:durableId="474612694">
    <w:abstractNumId w:val="24"/>
  </w:num>
  <w:num w:numId="28" w16cid:durableId="1082532071">
    <w:abstractNumId w:val="14"/>
  </w:num>
  <w:num w:numId="29" w16cid:durableId="490608280">
    <w:abstractNumId w:val="22"/>
  </w:num>
  <w:num w:numId="30" w16cid:durableId="1117913975">
    <w:abstractNumId w:val="16"/>
  </w:num>
  <w:num w:numId="31" w16cid:durableId="1748570690">
    <w:abstractNumId w:val="17"/>
  </w:num>
  <w:num w:numId="32" w16cid:durableId="59560276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5F"/>
    <w:rsid w:val="00006965"/>
    <w:rsid w:val="00006C83"/>
    <w:rsid w:val="00033947"/>
    <w:rsid w:val="000818F1"/>
    <w:rsid w:val="00095149"/>
    <w:rsid w:val="000A232C"/>
    <w:rsid w:val="000C1A04"/>
    <w:rsid w:val="000C1D4A"/>
    <w:rsid w:val="000D766E"/>
    <w:rsid w:val="00130DF9"/>
    <w:rsid w:val="00145DCD"/>
    <w:rsid w:val="00157BBA"/>
    <w:rsid w:val="001A0AB9"/>
    <w:rsid w:val="001A335F"/>
    <w:rsid w:val="001C4E73"/>
    <w:rsid w:val="001C7FAB"/>
    <w:rsid w:val="001E5BB3"/>
    <w:rsid w:val="00202A27"/>
    <w:rsid w:val="0024015F"/>
    <w:rsid w:val="00272E35"/>
    <w:rsid w:val="002957CE"/>
    <w:rsid w:val="002C0958"/>
    <w:rsid w:val="003314F2"/>
    <w:rsid w:val="00376D77"/>
    <w:rsid w:val="00391469"/>
    <w:rsid w:val="003C0C89"/>
    <w:rsid w:val="004162AE"/>
    <w:rsid w:val="004714B0"/>
    <w:rsid w:val="0049375B"/>
    <w:rsid w:val="0056401C"/>
    <w:rsid w:val="00623AA0"/>
    <w:rsid w:val="00632C35"/>
    <w:rsid w:val="00690182"/>
    <w:rsid w:val="00691F2B"/>
    <w:rsid w:val="006E3869"/>
    <w:rsid w:val="00717B34"/>
    <w:rsid w:val="00733B2B"/>
    <w:rsid w:val="0073729C"/>
    <w:rsid w:val="007925FC"/>
    <w:rsid w:val="007B479D"/>
    <w:rsid w:val="007D24BF"/>
    <w:rsid w:val="007F6AFD"/>
    <w:rsid w:val="00803F9D"/>
    <w:rsid w:val="008123FC"/>
    <w:rsid w:val="0084317F"/>
    <w:rsid w:val="00861C2B"/>
    <w:rsid w:val="0088323E"/>
    <w:rsid w:val="008978CD"/>
    <w:rsid w:val="008A0E01"/>
    <w:rsid w:val="008D1BCB"/>
    <w:rsid w:val="008F343B"/>
    <w:rsid w:val="00914D99"/>
    <w:rsid w:val="0093110A"/>
    <w:rsid w:val="009312AD"/>
    <w:rsid w:val="009811F7"/>
    <w:rsid w:val="00986FB4"/>
    <w:rsid w:val="00A048C4"/>
    <w:rsid w:val="00A32624"/>
    <w:rsid w:val="00A6296C"/>
    <w:rsid w:val="00A67B6B"/>
    <w:rsid w:val="00A7465B"/>
    <w:rsid w:val="00A75050"/>
    <w:rsid w:val="00AA3414"/>
    <w:rsid w:val="00AC20CB"/>
    <w:rsid w:val="00B17EB0"/>
    <w:rsid w:val="00B2746C"/>
    <w:rsid w:val="00B33716"/>
    <w:rsid w:val="00B66435"/>
    <w:rsid w:val="00BB1110"/>
    <w:rsid w:val="00BE35C1"/>
    <w:rsid w:val="00C16A79"/>
    <w:rsid w:val="00C261AE"/>
    <w:rsid w:val="00C719C3"/>
    <w:rsid w:val="00C8168F"/>
    <w:rsid w:val="00CC352B"/>
    <w:rsid w:val="00CD2E4A"/>
    <w:rsid w:val="00CE6C5A"/>
    <w:rsid w:val="00D05EB8"/>
    <w:rsid w:val="00D11DDE"/>
    <w:rsid w:val="00D13C29"/>
    <w:rsid w:val="00D31B8F"/>
    <w:rsid w:val="00D35C1B"/>
    <w:rsid w:val="00D47C36"/>
    <w:rsid w:val="00D62355"/>
    <w:rsid w:val="00DB4473"/>
    <w:rsid w:val="00DD484A"/>
    <w:rsid w:val="00E60C0C"/>
    <w:rsid w:val="00E62AC0"/>
    <w:rsid w:val="00E635D6"/>
    <w:rsid w:val="00EA68CB"/>
    <w:rsid w:val="00EF076E"/>
    <w:rsid w:val="00F23054"/>
    <w:rsid w:val="00F27FD8"/>
    <w:rsid w:val="00F45EB7"/>
    <w:rsid w:val="00FC3EBB"/>
    <w:rsid w:val="00FD5992"/>
    <w:rsid w:val="00FE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0965"/>
  <w15:docId w15:val="{15A28DF4-4BE7-4D0F-B239-484E9119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24015F"/>
    <w:rPr>
      <w:rFonts w:ascii="Times New Roman" w:hAnsi="Times New Roman"/>
      <w:sz w:val="24"/>
      <w:szCs w:val="24"/>
    </w:rPr>
  </w:style>
  <w:style w:type="character" w:styleId="Strong">
    <w:name w:val="Strong"/>
    <w:basedOn w:val="DefaultParagraphFont"/>
    <w:uiPriority w:val="22"/>
    <w:qFormat/>
    <w:locked/>
    <w:rsid w:val="0024015F"/>
    <w:rPr>
      <w:b/>
      <w:bCs/>
    </w:rPr>
  </w:style>
  <w:style w:type="character" w:styleId="UnresolvedMention">
    <w:name w:val="Unresolved Mention"/>
    <w:basedOn w:val="DefaultParagraphFont"/>
    <w:uiPriority w:val="99"/>
    <w:semiHidden/>
    <w:unhideWhenUsed/>
    <w:rsid w:val="00A67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610">
      <w:bodyDiv w:val="1"/>
      <w:marLeft w:val="0"/>
      <w:marRight w:val="0"/>
      <w:marTop w:val="0"/>
      <w:marBottom w:val="0"/>
      <w:divBdr>
        <w:top w:val="none" w:sz="0" w:space="0" w:color="auto"/>
        <w:left w:val="none" w:sz="0" w:space="0" w:color="auto"/>
        <w:bottom w:val="none" w:sz="0" w:space="0" w:color="auto"/>
        <w:right w:val="none" w:sz="0" w:space="0" w:color="auto"/>
      </w:divBdr>
      <w:divsChild>
        <w:div w:id="1165709664">
          <w:marLeft w:val="547"/>
          <w:marRight w:val="0"/>
          <w:marTop w:val="67"/>
          <w:marBottom w:val="0"/>
          <w:divBdr>
            <w:top w:val="none" w:sz="0" w:space="0" w:color="auto"/>
            <w:left w:val="none" w:sz="0" w:space="0" w:color="auto"/>
            <w:bottom w:val="none" w:sz="0" w:space="0" w:color="auto"/>
            <w:right w:val="none" w:sz="0" w:space="0" w:color="auto"/>
          </w:divBdr>
        </w:div>
      </w:divsChild>
    </w:div>
    <w:div w:id="47728767">
      <w:bodyDiv w:val="1"/>
      <w:marLeft w:val="0"/>
      <w:marRight w:val="0"/>
      <w:marTop w:val="0"/>
      <w:marBottom w:val="0"/>
      <w:divBdr>
        <w:top w:val="none" w:sz="0" w:space="0" w:color="auto"/>
        <w:left w:val="none" w:sz="0" w:space="0" w:color="auto"/>
        <w:bottom w:val="none" w:sz="0" w:space="0" w:color="auto"/>
        <w:right w:val="none" w:sz="0" w:space="0" w:color="auto"/>
      </w:divBdr>
      <w:divsChild>
        <w:div w:id="1212886159">
          <w:marLeft w:val="547"/>
          <w:marRight w:val="0"/>
          <w:marTop w:val="115"/>
          <w:marBottom w:val="0"/>
          <w:divBdr>
            <w:top w:val="none" w:sz="0" w:space="0" w:color="auto"/>
            <w:left w:val="none" w:sz="0" w:space="0" w:color="auto"/>
            <w:bottom w:val="none" w:sz="0" w:space="0" w:color="auto"/>
            <w:right w:val="none" w:sz="0" w:space="0" w:color="auto"/>
          </w:divBdr>
        </w:div>
      </w:divsChild>
    </w:div>
    <w:div w:id="368532103">
      <w:bodyDiv w:val="1"/>
      <w:marLeft w:val="0"/>
      <w:marRight w:val="0"/>
      <w:marTop w:val="0"/>
      <w:marBottom w:val="0"/>
      <w:divBdr>
        <w:top w:val="none" w:sz="0" w:space="0" w:color="auto"/>
        <w:left w:val="none" w:sz="0" w:space="0" w:color="auto"/>
        <w:bottom w:val="none" w:sz="0" w:space="0" w:color="auto"/>
        <w:right w:val="none" w:sz="0" w:space="0" w:color="auto"/>
      </w:divBdr>
      <w:divsChild>
        <w:div w:id="564268093">
          <w:marLeft w:val="0"/>
          <w:marRight w:val="0"/>
          <w:marTop w:val="0"/>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1149438170">
      <w:bodyDiv w:val="1"/>
      <w:marLeft w:val="0"/>
      <w:marRight w:val="0"/>
      <w:marTop w:val="0"/>
      <w:marBottom w:val="0"/>
      <w:divBdr>
        <w:top w:val="none" w:sz="0" w:space="0" w:color="auto"/>
        <w:left w:val="none" w:sz="0" w:space="0" w:color="auto"/>
        <w:bottom w:val="none" w:sz="0" w:space="0" w:color="auto"/>
        <w:right w:val="none" w:sz="0" w:space="0" w:color="auto"/>
      </w:divBdr>
      <w:divsChild>
        <w:div w:id="2092198162">
          <w:marLeft w:val="547"/>
          <w:marRight w:val="0"/>
          <w:marTop w:val="86"/>
          <w:marBottom w:val="0"/>
          <w:divBdr>
            <w:top w:val="none" w:sz="0" w:space="0" w:color="auto"/>
            <w:left w:val="none" w:sz="0" w:space="0" w:color="auto"/>
            <w:bottom w:val="none" w:sz="0" w:space="0" w:color="auto"/>
            <w:right w:val="none" w:sz="0" w:space="0" w:color="auto"/>
          </w:divBdr>
        </w:div>
        <w:div w:id="814493377">
          <w:marLeft w:val="547"/>
          <w:marRight w:val="0"/>
          <w:marTop w:val="86"/>
          <w:marBottom w:val="0"/>
          <w:divBdr>
            <w:top w:val="none" w:sz="0" w:space="0" w:color="auto"/>
            <w:left w:val="none" w:sz="0" w:space="0" w:color="auto"/>
            <w:bottom w:val="none" w:sz="0" w:space="0" w:color="auto"/>
            <w:right w:val="none" w:sz="0" w:space="0" w:color="auto"/>
          </w:divBdr>
        </w:div>
        <w:div w:id="611518720">
          <w:marLeft w:val="547"/>
          <w:marRight w:val="0"/>
          <w:marTop w:val="86"/>
          <w:marBottom w:val="0"/>
          <w:divBdr>
            <w:top w:val="none" w:sz="0" w:space="0" w:color="auto"/>
            <w:left w:val="none" w:sz="0" w:space="0" w:color="auto"/>
            <w:bottom w:val="none" w:sz="0" w:space="0" w:color="auto"/>
            <w:right w:val="none" w:sz="0" w:space="0" w:color="auto"/>
          </w:divBdr>
        </w:div>
        <w:div w:id="453059974">
          <w:marLeft w:val="547"/>
          <w:marRight w:val="0"/>
          <w:marTop w:val="86"/>
          <w:marBottom w:val="0"/>
          <w:divBdr>
            <w:top w:val="none" w:sz="0" w:space="0" w:color="auto"/>
            <w:left w:val="none" w:sz="0" w:space="0" w:color="auto"/>
            <w:bottom w:val="none" w:sz="0" w:space="0" w:color="auto"/>
            <w:right w:val="none" w:sz="0" w:space="0" w:color="auto"/>
          </w:divBdr>
        </w:div>
        <w:div w:id="1690637228">
          <w:marLeft w:val="547"/>
          <w:marRight w:val="0"/>
          <w:marTop w:val="86"/>
          <w:marBottom w:val="0"/>
          <w:divBdr>
            <w:top w:val="none" w:sz="0" w:space="0" w:color="auto"/>
            <w:left w:val="none" w:sz="0" w:space="0" w:color="auto"/>
            <w:bottom w:val="none" w:sz="0" w:space="0" w:color="auto"/>
            <w:right w:val="none" w:sz="0" w:space="0" w:color="auto"/>
          </w:divBdr>
        </w:div>
      </w:divsChild>
    </w:div>
    <w:div w:id="1529828568">
      <w:bodyDiv w:val="1"/>
      <w:marLeft w:val="0"/>
      <w:marRight w:val="0"/>
      <w:marTop w:val="0"/>
      <w:marBottom w:val="0"/>
      <w:divBdr>
        <w:top w:val="none" w:sz="0" w:space="0" w:color="auto"/>
        <w:left w:val="none" w:sz="0" w:space="0" w:color="auto"/>
        <w:bottom w:val="none" w:sz="0" w:space="0" w:color="auto"/>
        <w:right w:val="none" w:sz="0" w:space="0" w:color="auto"/>
      </w:divBdr>
      <w:divsChild>
        <w:div w:id="1412042761">
          <w:marLeft w:val="0"/>
          <w:marRight w:val="0"/>
          <w:marTop w:val="0"/>
          <w:marBottom w:val="0"/>
          <w:divBdr>
            <w:top w:val="none" w:sz="0" w:space="0" w:color="auto"/>
            <w:left w:val="none" w:sz="0" w:space="0" w:color="auto"/>
            <w:bottom w:val="none" w:sz="0" w:space="0" w:color="auto"/>
            <w:right w:val="none" w:sz="0" w:space="0" w:color="auto"/>
          </w:divBdr>
        </w:div>
      </w:divsChild>
    </w:div>
    <w:div w:id="2008901135">
      <w:bodyDiv w:val="1"/>
      <w:marLeft w:val="0"/>
      <w:marRight w:val="0"/>
      <w:marTop w:val="0"/>
      <w:marBottom w:val="0"/>
      <w:divBdr>
        <w:top w:val="none" w:sz="0" w:space="0" w:color="auto"/>
        <w:left w:val="none" w:sz="0" w:space="0" w:color="auto"/>
        <w:bottom w:val="none" w:sz="0" w:space="0" w:color="auto"/>
        <w:right w:val="none" w:sz="0" w:space="0" w:color="auto"/>
      </w:divBdr>
      <w:divsChild>
        <w:div w:id="2086224430">
          <w:marLeft w:val="0"/>
          <w:marRight w:val="0"/>
          <w:marTop w:val="0"/>
          <w:marBottom w:val="0"/>
          <w:divBdr>
            <w:top w:val="none" w:sz="0" w:space="0" w:color="auto"/>
            <w:left w:val="none" w:sz="0" w:space="0" w:color="auto"/>
            <w:bottom w:val="none" w:sz="0" w:space="0" w:color="auto"/>
            <w:right w:val="none" w:sz="0" w:space="0" w:color="auto"/>
          </w:divBdr>
          <w:divsChild>
            <w:div w:id="6967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Fee-for-Service-Payment/PCPricer/index.html?redirect=/PCPric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Regulations-and-Guidance/Guidance/Manuals/Downloads/clm104c03.pdf" TargetMode="External"/><Relationship Id="rId5" Type="http://schemas.openxmlformats.org/officeDocument/2006/relationships/styles" Target="styles.xml"/><Relationship Id="rId10" Type="http://schemas.openxmlformats.org/officeDocument/2006/relationships/hyperlink" Target="https://www.novitas-solutions.com/webcenter/content/conn/UCM_Repository/uuid/dDocName:00273709" TargetMode="External"/><Relationship Id="rId4" Type="http://schemas.openxmlformats.org/officeDocument/2006/relationships/numbering" Target="numbering.xml"/><Relationship Id="rId9" Type="http://schemas.openxmlformats.org/officeDocument/2006/relationships/hyperlink" Target="https://www.novitas-solutions.com/SupportFiles/webFiles/NovExternal/video/CostOutlier/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E1831-964B-4175-80EE-8DEDDD41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805F8C-1702-4239-B9A5-3DE37E2B4C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012A4-505B-4A5C-825D-41239DB3A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WebDocument.dotx</Template>
  <TotalTime>2</TotalTime>
  <Pages>7</Pages>
  <Words>2124</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Hillman, John H.</dc:creator>
  <cp:lastModifiedBy>Keefer, Felecia</cp:lastModifiedBy>
  <cp:revision>2</cp:revision>
  <cp:lastPrinted>2013-08-22T18:47:00Z</cp:lastPrinted>
  <dcterms:created xsi:type="dcterms:W3CDTF">2025-07-29T18:24:00Z</dcterms:created>
  <dcterms:modified xsi:type="dcterms:W3CDTF">2025-07-29T18:24:00Z</dcterms:modified>
</cp:coreProperties>
</file>