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40367" w14:textId="77777777" w:rsidR="001414A3" w:rsidRDefault="001414A3" w:rsidP="001414A3">
      <w:pPr>
        <w:pStyle w:val="webheader"/>
      </w:pPr>
      <w:r w:rsidRPr="001414A3">
        <w:t>Open claim issues for Medicare Part 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5"/>
        <w:gridCol w:w="3645"/>
        <w:gridCol w:w="2875"/>
      </w:tblGrid>
      <w:tr w:rsidR="00B00CFF" w:rsidRPr="001414A3" w14:paraId="526492BB" w14:textId="77777777" w:rsidTr="00B00CFF">
        <w:trPr>
          <w:tblCellSpacing w:w="15" w:type="dxa"/>
        </w:trPr>
        <w:tc>
          <w:tcPr>
            <w:tcW w:w="10105" w:type="dxa"/>
            <w:gridSpan w:val="3"/>
          </w:tcPr>
          <w:p w14:paraId="3E22A6C4" w14:textId="77777777" w:rsidR="00B00CFF" w:rsidRPr="00B00CFF" w:rsidRDefault="00B00CFF" w:rsidP="00B00CFF">
            <w:pPr>
              <w:pStyle w:val="webnormal"/>
            </w:pPr>
            <w:r w:rsidRPr="001414A3">
              <w:t>Looking for past claims issues archives?</w:t>
            </w:r>
          </w:p>
        </w:tc>
      </w:tr>
      <w:tr w:rsidR="00B00CFF" w:rsidRPr="001414A3" w14:paraId="74E95CDC" w14:textId="77777777" w:rsidTr="00B00CFF">
        <w:trPr>
          <w:tblCellSpacing w:w="15" w:type="dxa"/>
        </w:trPr>
        <w:tc>
          <w:tcPr>
            <w:tcW w:w="3600" w:type="dxa"/>
          </w:tcPr>
          <w:p w14:paraId="13AC2F73" w14:textId="277BD80C" w:rsidR="00B00CFF" w:rsidRDefault="00B00CFF" w:rsidP="001414A3">
            <w:pPr>
              <w:pStyle w:val="webnormal"/>
            </w:pPr>
            <w:hyperlink r:id="rId9" w:history="1">
              <w:r w:rsidRPr="001B230A">
                <w:rPr>
                  <w:rStyle w:val="Hyperlink"/>
                </w:rPr>
                <w:t>2025 reso</w:t>
              </w:r>
              <w:r w:rsidR="00A36459">
                <w:rPr>
                  <w:rStyle w:val="Hyperlink"/>
                </w:rPr>
                <w:t>l</w:t>
              </w:r>
              <w:r w:rsidRPr="001B230A">
                <w:rPr>
                  <w:rStyle w:val="Hyperlink"/>
                </w:rPr>
                <w:t>ved issues</w:t>
              </w:r>
            </w:hyperlink>
          </w:p>
        </w:tc>
        <w:tc>
          <w:tcPr>
            <w:tcW w:w="3615" w:type="dxa"/>
          </w:tcPr>
          <w:p w14:paraId="496FD038" w14:textId="7E0EAA67" w:rsidR="00B00CFF" w:rsidRDefault="00B00CFF" w:rsidP="001414A3">
            <w:pPr>
              <w:pStyle w:val="webnormal"/>
            </w:pPr>
            <w:hyperlink r:id="rId10" w:history="1">
              <w:r w:rsidRPr="009B5470">
                <w:rPr>
                  <w:rStyle w:val="Hyperlink"/>
                </w:rPr>
                <w:t>202</w:t>
              </w:r>
              <w:r>
                <w:rPr>
                  <w:rStyle w:val="Hyperlink"/>
                </w:rPr>
                <w:t>4</w:t>
              </w:r>
              <w:r w:rsidRPr="009B5470">
                <w:rPr>
                  <w:rStyle w:val="Hyperlink"/>
                </w:rPr>
                <w:t xml:space="preserve"> resolved issues</w:t>
              </w:r>
            </w:hyperlink>
          </w:p>
        </w:tc>
        <w:tc>
          <w:tcPr>
            <w:tcW w:w="2830" w:type="dxa"/>
            <w:shd w:val="clear" w:color="auto" w:fill="auto"/>
          </w:tcPr>
          <w:p w14:paraId="155C5862" w14:textId="230C1FBF" w:rsidR="00B00CFF" w:rsidRPr="001414A3" w:rsidRDefault="00B00CFF" w:rsidP="001414A3">
            <w:pPr>
              <w:pStyle w:val="webnormal"/>
            </w:pPr>
            <w:hyperlink r:id="rId11" w:history="1">
              <w:r w:rsidRPr="003036DC">
                <w:rPr>
                  <w:rStyle w:val="Hyperlink"/>
                </w:rPr>
                <w:t>2023 resolved issues</w:t>
              </w:r>
            </w:hyperlink>
          </w:p>
        </w:tc>
      </w:tr>
    </w:tbl>
    <w:p w14:paraId="379C56DD" w14:textId="77777777" w:rsidR="001414A3" w:rsidRPr="001414A3" w:rsidRDefault="001414A3" w:rsidP="001414A3">
      <w:pPr>
        <w:pStyle w:val="webnormal"/>
      </w:pPr>
    </w:p>
    <w:tbl>
      <w:tblPr>
        <w:tblW w:w="18262" w:type="dxa"/>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1206"/>
        <w:gridCol w:w="2315"/>
        <w:gridCol w:w="1877"/>
        <w:gridCol w:w="1254"/>
        <w:gridCol w:w="4073"/>
        <w:gridCol w:w="5467"/>
        <w:gridCol w:w="2070"/>
      </w:tblGrid>
      <w:tr w:rsidR="00D32ECD" w:rsidRPr="001414A3" w14:paraId="372B9E12" w14:textId="77777777" w:rsidTr="008F3C5C">
        <w:trPr>
          <w:trHeight w:val="1125"/>
          <w:tblHeader/>
          <w:tblCellSpacing w:w="0" w:type="dxa"/>
        </w:trPr>
        <w:tc>
          <w:tcPr>
            <w:tcW w:w="0" w:type="auto"/>
            <w:tcBorders>
              <w:top w:val="outset" w:sz="6" w:space="0" w:color="auto"/>
              <w:left w:val="outset" w:sz="6" w:space="0" w:color="auto"/>
              <w:bottom w:val="outset" w:sz="6" w:space="0" w:color="auto"/>
              <w:right w:val="outset" w:sz="6" w:space="0" w:color="auto"/>
            </w:tcBorders>
            <w:vAlign w:val="bottom"/>
            <w:hideMark/>
          </w:tcPr>
          <w:p w14:paraId="03BD2857" w14:textId="77777777" w:rsidR="001414A3" w:rsidRPr="001414A3" w:rsidRDefault="001414A3" w:rsidP="001414A3">
            <w:pPr>
              <w:pStyle w:val="webnormal"/>
            </w:pPr>
            <w:bookmarkStart w:id="0" w:name="_Hlk174698870"/>
            <w:bookmarkStart w:id="1" w:name="_Hlk116908000"/>
            <w:bookmarkStart w:id="2" w:name="_Hlk69972283"/>
            <w:bookmarkStart w:id="3" w:name="_Hlk150160458"/>
            <w:r w:rsidRPr="001414A3">
              <w:lastRenderedPageBreak/>
              <w:t>Date reported</w:t>
            </w:r>
          </w:p>
        </w:tc>
        <w:tc>
          <w:tcPr>
            <w:tcW w:w="0" w:type="auto"/>
            <w:tcBorders>
              <w:top w:val="outset" w:sz="6" w:space="0" w:color="auto"/>
              <w:left w:val="outset" w:sz="6" w:space="0" w:color="auto"/>
              <w:bottom w:val="outset" w:sz="6" w:space="0" w:color="auto"/>
              <w:right w:val="outset" w:sz="6" w:space="0" w:color="auto"/>
            </w:tcBorders>
            <w:vAlign w:val="bottom"/>
            <w:hideMark/>
          </w:tcPr>
          <w:p w14:paraId="0AC15319" w14:textId="77777777" w:rsidR="001414A3" w:rsidRPr="001414A3" w:rsidRDefault="001414A3" w:rsidP="001414A3">
            <w:pPr>
              <w:pStyle w:val="webnormal"/>
            </w:pPr>
            <w:r w:rsidRPr="001414A3">
              <w:t>Provider type impacted</w:t>
            </w:r>
          </w:p>
        </w:tc>
        <w:tc>
          <w:tcPr>
            <w:tcW w:w="0" w:type="auto"/>
            <w:tcBorders>
              <w:top w:val="outset" w:sz="6" w:space="0" w:color="auto"/>
              <w:left w:val="outset" w:sz="6" w:space="0" w:color="auto"/>
              <w:bottom w:val="outset" w:sz="6" w:space="0" w:color="auto"/>
              <w:right w:val="outset" w:sz="6" w:space="0" w:color="auto"/>
            </w:tcBorders>
            <w:vAlign w:val="bottom"/>
          </w:tcPr>
          <w:p w14:paraId="359D901E" w14:textId="6E3EF5AB" w:rsidR="001414A3" w:rsidRPr="001414A3" w:rsidRDefault="001414A3" w:rsidP="001414A3">
            <w:pPr>
              <w:pStyle w:val="webnormal"/>
            </w:pPr>
            <w:r w:rsidRPr="001414A3">
              <w:t>Workload impacted</w:t>
            </w:r>
          </w:p>
        </w:tc>
        <w:tc>
          <w:tcPr>
            <w:tcW w:w="1254" w:type="dxa"/>
            <w:tcBorders>
              <w:top w:val="outset" w:sz="6" w:space="0" w:color="auto"/>
              <w:left w:val="outset" w:sz="6" w:space="0" w:color="auto"/>
              <w:bottom w:val="outset" w:sz="6" w:space="0" w:color="auto"/>
              <w:right w:val="outset" w:sz="6" w:space="0" w:color="auto"/>
            </w:tcBorders>
            <w:vAlign w:val="bottom"/>
            <w:hideMark/>
          </w:tcPr>
          <w:p w14:paraId="78AEA4EA" w14:textId="77777777" w:rsidR="001414A3" w:rsidRPr="001414A3" w:rsidRDefault="001414A3" w:rsidP="001414A3">
            <w:pPr>
              <w:pStyle w:val="webnormal"/>
            </w:pPr>
            <w:r w:rsidRPr="001414A3">
              <w:t>Reason code</w:t>
            </w:r>
          </w:p>
        </w:tc>
        <w:tc>
          <w:tcPr>
            <w:tcW w:w="4073" w:type="dxa"/>
            <w:tcBorders>
              <w:top w:val="outset" w:sz="6" w:space="0" w:color="auto"/>
              <w:left w:val="outset" w:sz="6" w:space="0" w:color="auto"/>
              <w:bottom w:val="outset" w:sz="6" w:space="0" w:color="auto"/>
              <w:right w:val="outset" w:sz="6" w:space="0" w:color="auto"/>
            </w:tcBorders>
            <w:vAlign w:val="bottom"/>
            <w:hideMark/>
          </w:tcPr>
          <w:p w14:paraId="5EF992ED" w14:textId="77777777" w:rsidR="001414A3" w:rsidRPr="001414A3" w:rsidRDefault="001414A3" w:rsidP="001414A3">
            <w:pPr>
              <w:pStyle w:val="webnormal"/>
            </w:pPr>
            <w:r w:rsidRPr="001414A3">
              <w:t>Description/Claim coding impact</w:t>
            </w:r>
          </w:p>
        </w:tc>
        <w:tc>
          <w:tcPr>
            <w:tcW w:w="5467" w:type="dxa"/>
            <w:tcBorders>
              <w:top w:val="outset" w:sz="6" w:space="0" w:color="auto"/>
              <w:left w:val="outset" w:sz="6" w:space="0" w:color="auto"/>
              <w:bottom w:val="outset" w:sz="6" w:space="0" w:color="auto"/>
              <w:right w:val="outset" w:sz="6" w:space="0" w:color="auto"/>
            </w:tcBorders>
            <w:vAlign w:val="bottom"/>
            <w:hideMark/>
          </w:tcPr>
          <w:p w14:paraId="278679EC" w14:textId="77777777" w:rsidR="001414A3" w:rsidRPr="001414A3" w:rsidRDefault="001414A3" w:rsidP="001414A3">
            <w:pPr>
              <w:pStyle w:val="webnormal"/>
            </w:pPr>
            <w:r w:rsidRPr="001414A3">
              <w:t>Proposed resolution / Fix /Action required</w:t>
            </w:r>
          </w:p>
        </w:tc>
        <w:tc>
          <w:tcPr>
            <w:tcW w:w="2070" w:type="dxa"/>
            <w:tcBorders>
              <w:top w:val="outset" w:sz="6" w:space="0" w:color="auto"/>
              <w:left w:val="outset" w:sz="6" w:space="0" w:color="auto"/>
              <w:bottom w:val="outset" w:sz="6" w:space="0" w:color="auto"/>
              <w:right w:val="outset" w:sz="6" w:space="0" w:color="auto"/>
            </w:tcBorders>
            <w:vAlign w:val="bottom"/>
          </w:tcPr>
          <w:p w14:paraId="6D0014D2" w14:textId="77777777" w:rsidR="001414A3" w:rsidRPr="001414A3" w:rsidRDefault="001414A3" w:rsidP="001414A3">
            <w:pPr>
              <w:pStyle w:val="webnormal"/>
            </w:pPr>
            <w:r w:rsidRPr="001414A3">
              <w:t>Status</w:t>
            </w:r>
          </w:p>
        </w:tc>
      </w:tr>
      <w:tr w:rsidR="00AE6D2D" w:rsidRPr="001414A3" w14:paraId="36BBF50B" w14:textId="77777777" w:rsidTr="008F3C5C">
        <w:trPr>
          <w:trHeight w:val="1125"/>
          <w:tblHeader/>
          <w:tblCellSpacing w:w="0" w:type="dxa"/>
        </w:trPr>
        <w:tc>
          <w:tcPr>
            <w:tcW w:w="0" w:type="auto"/>
            <w:tcBorders>
              <w:top w:val="outset" w:sz="6" w:space="0" w:color="auto"/>
              <w:left w:val="outset" w:sz="6" w:space="0" w:color="auto"/>
              <w:bottom w:val="outset" w:sz="6" w:space="0" w:color="auto"/>
              <w:right w:val="outset" w:sz="6" w:space="0" w:color="auto"/>
            </w:tcBorders>
            <w:vAlign w:val="bottom"/>
          </w:tcPr>
          <w:p w14:paraId="166501ED" w14:textId="1F54D801" w:rsidR="00AE6D2D" w:rsidRPr="001414A3" w:rsidRDefault="00AE6D2D" w:rsidP="001414A3">
            <w:pPr>
              <w:pStyle w:val="webnormal"/>
            </w:pPr>
            <w:r w:rsidRPr="00AE6D2D">
              <w:t>4/29/2026</w:t>
            </w:r>
          </w:p>
        </w:tc>
        <w:tc>
          <w:tcPr>
            <w:tcW w:w="0" w:type="auto"/>
            <w:tcBorders>
              <w:top w:val="outset" w:sz="6" w:space="0" w:color="auto"/>
              <w:left w:val="outset" w:sz="6" w:space="0" w:color="auto"/>
              <w:bottom w:val="outset" w:sz="6" w:space="0" w:color="auto"/>
              <w:right w:val="outset" w:sz="6" w:space="0" w:color="auto"/>
            </w:tcBorders>
            <w:vAlign w:val="bottom"/>
          </w:tcPr>
          <w:p w14:paraId="3C0791E0" w14:textId="33B5979E" w:rsidR="00AE6D2D" w:rsidRPr="001414A3" w:rsidRDefault="00AE6D2D" w:rsidP="001414A3">
            <w:pPr>
              <w:pStyle w:val="webnormal"/>
            </w:pPr>
            <w:r w:rsidRPr="00AE6D2D">
              <w:t>Various</w:t>
            </w:r>
          </w:p>
        </w:tc>
        <w:tc>
          <w:tcPr>
            <w:tcW w:w="0" w:type="auto"/>
            <w:tcBorders>
              <w:top w:val="outset" w:sz="6" w:space="0" w:color="auto"/>
              <w:left w:val="outset" w:sz="6" w:space="0" w:color="auto"/>
              <w:bottom w:val="outset" w:sz="6" w:space="0" w:color="auto"/>
              <w:right w:val="outset" w:sz="6" w:space="0" w:color="auto"/>
            </w:tcBorders>
            <w:vAlign w:val="bottom"/>
          </w:tcPr>
          <w:p w14:paraId="097421BC" w14:textId="28D78734" w:rsidR="00AE6D2D" w:rsidRPr="001414A3" w:rsidRDefault="00AE6D2D" w:rsidP="001414A3">
            <w:pPr>
              <w:pStyle w:val="webnormal"/>
            </w:pPr>
            <w:r w:rsidRPr="00AE6D2D">
              <w:t>Various</w:t>
            </w:r>
          </w:p>
        </w:tc>
        <w:tc>
          <w:tcPr>
            <w:tcW w:w="1254" w:type="dxa"/>
            <w:tcBorders>
              <w:top w:val="outset" w:sz="6" w:space="0" w:color="auto"/>
              <w:left w:val="outset" w:sz="6" w:space="0" w:color="auto"/>
              <w:bottom w:val="outset" w:sz="6" w:space="0" w:color="auto"/>
              <w:right w:val="outset" w:sz="6" w:space="0" w:color="auto"/>
            </w:tcBorders>
            <w:vAlign w:val="bottom"/>
          </w:tcPr>
          <w:p w14:paraId="473ED73A" w14:textId="06041FA0" w:rsidR="00AE6D2D" w:rsidRPr="001414A3" w:rsidRDefault="00AE6D2D" w:rsidP="001414A3">
            <w:pPr>
              <w:pStyle w:val="webnormal"/>
            </w:pPr>
            <w:r w:rsidRPr="00AE6D2D">
              <w:t>N/A</w:t>
            </w:r>
          </w:p>
        </w:tc>
        <w:tc>
          <w:tcPr>
            <w:tcW w:w="4073" w:type="dxa"/>
            <w:tcBorders>
              <w:top w:val="outset" w:sz="6" w:space="0" w:color="auto"/>
              <w:left w:val="outset" w:sz="6" w:space="0" w:color="auto"/>
              <w:bottom w:val="outset" w:sz="6" w:space="0" w:color="auto"/>
              <w:right w:val="outset" w:sz="6" w:space="0" w:color="auto"/>
            </w:tcBorders>
            <w:vAlign w:val="bottom"/>
          </w:tcPr>
          <w:p w14:paraId="7F1AE62B" w14:textId="77777777" w:rsidR="00AE6D2D" w:rsidRDefault="00AE6D2D" w:rsidP="001414A3">
            <w:pPr>
              <w:pStyle w:val="webnormal"/>
            </w:pPr>
            <w:r>
              <w:t xml:space="preserve">Payment Issue: </w:t>
            </w:r>
          </w:p>
          <w:p w14:paraId="178D4EE5" w14:textId="77777777" w:rsidR="00AE6D2D" w:rsidRDefault="00AE6D2D" w:rsidP="00AE6D2D">
            <w:pPr>
              <w:pStyle w:val="webnormal"/>
            </w:pPr>
            <w:r>
              <w:t xml:space="preserve">Starting in April, the two percent sequestration deduction is being incorrectly applied twice on various claims. </w:t>
            </w:r>
          </w:p>
          <w:p w14:paraId="23186862" w14:textId="77777777" w:rsidR="00AE6D2D" w:rsidRDefault="00AE6D2D" w:rsidP="00AE6D2D">
            <w:pPr>
              <w:pStyle w:val="webnormal"/>
            </w:pPr>
            <w:r>
              <w:t>To identify the claims that are impacted, providers should review their remittance advice.</w:t>
            </w:r>
          </w:p>
          <w:p w14:paraId="7A692C20" w14:textId="77777777" w:rsidR="00AE6D2D" w:rsidRDefault="00AE6D2D" w:rsidP="00AE6D2D">
            <w:pPr>
              <w:pStyle w:val="webnormal"/>
            </w:pPr>
            <w:r>
              <w:t xml:space="preserve">The sequestration field on the remittance is the correct amount. </w:t>
            </w:r>
          </w:p>
          <w:p w14:paraId="50D3B32C" w14:textId="2FCEAE21" w:rsidR="00AE6D2D" w:rsidRPr="001414A3" w:rsidRDefault="00AE6D2D" w:rsidP="00AE6D2D">
            <w:pPr>
              <w:pStyle w:val="webnormal"/>
            </w:pPr>
            <w:r>
              <w:t>The overapplied second amount, is displayed in the “</w:t>
            </w:r>
            <w:proofErr w:type="gramStart"/>
            <w:r>
              <w:t>Pre Pay</w:t>
            </w:r>
            <w:proofErr w:type="gramEnd"/>
            <w:r>
              <w:t xml:space="preserve"> Adj” field on the remittance. The final payment of the claim is incorrect </w:t>
            </w:r>
            <w:proofErr w:type="gramStart"/>
            <w:r>
              <w:t>by</w:t>
            </w:r>
            <w:proofErr w:type="gramEnd"/>
            <w:r>
              <w:t xml:space="preserve"> this dollar amount.</w:t>
            </w:r>
          </w:p>
        </w:tc>
        <w:tc>
          <w:tcPr>
            <w:tcW w:w="5467" w:type="dxa"/>
            <w:tcBorders>
              <w:top w:val="outset" w:sz="6" w:space="0" w:color="auto"/>
              <w:left w:val="outset" w:sz="6" w:space="0" w:color="auto"/>
              <w:bottom w:val="outset" w:sz="6" w:space="0" w:color="auto"/>
              <w:right w:val="outset" w:sz="6" w:space="0" w:color="auto"/>
            </w:tcBorders>
            <w:vAlign w:val="bottom"/>
          </w:tcPr>
          <w:p w14:paraId="3A9DA571" w14:textId="77777777" w:rsidR="00AE6D2D" w:rsidRPr="00AE6D2D" w:rsidRDefault="00AE6D2D" w:rsidP="00AE6D2D">
            <w:pPr>
              <w:pStyle w:val="webnormal"/>
            </w:pPr>
            <w:r w:rsidRPr="00AE6D2D">
              <w:t xml:space="preserve">The issue has been reported to the Fiscal Intermediary Shared System (FISS). We will provide updates as they become available. </w:t>
            </w:r>
          </w:p>
          <w:p w14:paraId="4CE0AB6E" w14:textId="2ABD5957" w:rsidR="00AE6D2D" w:rsidRPr="00AE6D2D" w:rsidRDefault="00AE6D2D" w:rsidP="00AE6D2D">
            <w:pPr>
              <w:pStyle w:val="webnormal"/>
            </w:pPr>
            <w:r w:rsidRPr="00AE6D2D">
              <w:t xml:space="preserve">At this time, there is no workaround </w:t>
            </w:r>
            <w:r>
              <w:t>and</w:t>
            </w:r>
            <w:r w:rsidRPr="00AE6D2D">
              <w:t xml:space="preserve"> no provider action needed.  </w:t>
            </w:r>
          </w:p>
          <w:p w14:paraId="648D766C" w14:textId="77777777" w:rsidR="00AE6D2D" w:rsidRPr="001414A3" w:rsidRDefault="00AE6D2D" w:rsidP="001414A3">
            <w:pPr>
              <w:pStyle w:val="webnormal"/>
            </w:pPr>
          </w:p>
        </w:tc>
        <w:tc>
          <w:tcPr>
            <w:tcW w:w="2070" w:type="dxa"/>
            <w:tcBorders>
              <w:top w:val="outset" w:sz="6" w:space="0" w:color="auto"/>
              <w:left w:val="outset" w:sz="6" w:space="0" w:color="auto"/>
              <w:bottom w:val="outset" w:sz="6" w:space="0" w:color="auto"/>
              <w:right w:val="outset" w:sz="6" w:space="0" w:color="auto"/>
            </w:tcBorders>
            <w:vAlign w:val="bottom"/>
          </w:tcPr>
          <w:p w14:paraId="22050C77" w14:textId="63FA3CA8" w:rsidR="00AE6D2D" w:rsidRPr="001414A3" w:rsidRDefault="00AE6D2D" w:rsidP="001414A3">
            <w:pPr>
              <w:pStyle w:val="webnormal"/>
            </w:pPr>
            <w:r w:rsidRPr="00AE6D2D">
              <w:t>Open</w:t>
            </w:r>
          </w:p>
        </w:tc>
      </w:tr>
      <w:tr w:rsidR="00266BFD" w:rsidRPr="001414A3" w14:paraId="5DF8FF2A" w14:textId="77777777" w:rsidTr="008F3C5C">
        <w:trPr>
          <w:trHeight w:val="1125"/>
          <w:tblHeader/>
          <w:tblCellSpacing w:w="0" w:type="dxa"/>
        </w:trPr>
        <w:tc>
          <w:tcPr>
            <w:tcW w:w="0" w:type="auto"/>
            <w:tcBorders>
              <w:top w:val="outset" w:sz="6" w:space="0" w:color="auto"/>
              <w:left w:val="outset" w:sz="6" w:space="0" w:color="auto"/>
              <w:bottom w:val="outset" w:sz="6" w:space="0" w:color="auto"/>
              <w:right w:val="outset" w:sz="6" w:space="0" w:color="auto"/>
            </w:tcBorders>
            <w:vAlign w:val="bottom"/>
          </w:tcPr>
          <w:p w14:paraId="1ECA535A" w14:textId="6D55A355" w:rsidR="00266BFD" w:rsidRPr="001414A3" w:rsidRDefault="00266BFD" w:rsidP="001414A3">
            <w:pPr>
              <w:pStyle w:val="webnormal"/>
            </w:pPr>
            <w:bookmarkStart w:id="4" w:name="_Hlk228342370"/>
            <w:r>
              <w:t>4/17/2026</w:t>
            </w:r>
          </w:p>
        </w:tc>
        <w:tc>
          <w:tcPr>
            <w:tcW w:w="0" w:type="auto"/>
            <w:tcBorders>
              <w:top w:val="outset" w:sz="6" w:space="0" w:color="auto"/>
              <w:left w:val="outset" w:sz="6" w:space="0" w:color="auto"/>
              <w:bottom w:val="outset" w:sz="6" w:space="0" w:color="auto"/>
              <w:right w:val="outset" w:sz="6" w:space="0" w:color="auto"/>
            </w:tcBorders>
            <w:vAlign w:val="bottom"/>
          </w:tcPr>
          <w:p w14:paraId="52EC5BE4" w14:textId="6B002F92" w:rsidR="00266BFD" w:rsidRPr="001414A3" w:rsidRDefault="00266BFD" w:rsidP="001414A3">
            <w:pPr>
              <w:pStyle w:val="webnormal"/>
            </w:pPr>
            <w:r>
              <w:t>Inpatient Hospital Claims</w:t>
            </w:r>
          </w:p>
        </w:tc>
        <w:tc>
          <w:tcPr>
            <w:tcW w:w="0" w:type="auto"/>
            <w:tcBorders>
              <w:top w:val="outset" w:sz="6" w:space="0" w:color="auto"/>
              <w:left w:val="outset" w:sz="6" w:space="0" w:color="auto"/>
              <w:bottom w:val="outset" w:sz="6" w:space="0" w:color="auto"/>
              <w:right w:val="outset" w:sz="6" w:space="0" w:color="auto"/>
            </w:tcBorders>
            <w:vAlign w:val="bottom"/>
          </w:tcPr>
          <w:p w14:paraId="508E1C82" w14:textId="557FFCBE" w:rsidR="00266BFD" w:rsidRPr="001414A3" w:rsidRDefault="00266BFD" w:rsidP="001414A3">
            <w:pPr>
              <w:pStyle w:val="webnormal"/>
            </w:pPr>
            <w:r>
              <w:t>TOB 11x</w:t>
            </w:r>
          </w:p>
        </w:tc>
        <w:tc>
          <w:tcPr>
            <w:tcW w:w="1254" w:type="dxa"/>
            <w:tcBorders>
              <w:top w:val="outset" w:sz="6" w:space="0" w:color="auto"/>
              <w:left w:val="outset" w:sz="6" w:space="0" w:color="auto"/>
              <w:bottom w:val="outset" w:sz="6" w:space="0" w:color="auto"/>
              <w:right w:val="outset" w:sz="6" w:space="0" w:color="auto"/>
            </w:tcBorders>
            <w:vAlign w:val="bottom"/>
          </w:tcPr>
          <w:p w14:paraId="76E88988" w14:textId="6955DADC" w:rsidR="00266BFD" w:rsidRPr="001414A3" w:rsidRDefault="00266BFD" w:rsidP="001414A3">
            <w:pPr>
              <w:pStyle w:val="webnormal"/>
            </w:pPr>
            <w:r>
              <w:t>W2054</w:t>
            </w:r>
          </w:p>
        </w:tc>
        <w:tc>
          <w:tcPr>
            <w:tcW w:w="4073" w:type="dxa"/>
            <w:tcBorders>
              <w:top w:val="outset" w:sz="6" w:space="0" w:color="auto"/>
              <w:left w:val="outset" w:sz="6" w:space="0" w:color="auto"/>
              <w:bottom w:val="outset" w:sz="6" w:space="0" w:color="auto"/>
              <w:right w:val="outset" w:sz="6" w:space="0" w:color="auto"/>
            </w:tcBorders>
            <w:vAlign w:val="bottom"/>
          </w:tcPr>
          <w:p w14:paraId="51F10C3C" w14:textId="7440E2B2" w:rsidR="00266BFD" w:rsidRPr="001414A3" w:rsidRDefault="00266BFD" w:rsidP="001414A3">
            <w:pPr>
              <w:pStyle w:val="webnormal"/>
            </w:pPr>
            <w:bookmarkStart w:id="5" w:name="_Hlk227319589"/>
            <w:r>
              <w:t xml:space="preserve">Inpatient claims with </w:t>
            </w:r>
            <w:r w:rsidRPr="00266BFD">
              <w:t>procedure code 5A1955Z</w:t>
            </w:r>
            <w:r>
              <w:t xml:space="preserve">, </w:t>
            </w:r>
            <w:r w:rsidRPr="00266BFD">
              <w:t>the mechanical ventilation procedure code</w:t>
            </w:r>
            <w:r>
              <w:t xml:space="preserve">, are incorrectly returning to providers with reason code W2054 when the length of stay </w:t>
            </w:r>
            <w:proofErr w:type="gramStart"/>
            <w:r>
              <w:t>actually is</w:t>
            </w:r>
            <w:proofErr w:type="gramEnd"/>
            <w:r>
              <w:t xml:space="preserve"> an appropriate length. </w:t>
            </w:r>
            <w:bookmarkEnd w:id="5"/>
          </w:p>
        </w:tc>
        <w:tc>
          <w:tcPr>
            <w:tcW w:w="5467" w:type="dxa"/>
            <w:tcBorders>
              <w:top w:val="outset" w:sz="6" w:space="0" w:color="auto"/>
              <w:left w:val="outset" w:sz="6" w:space="0" w:color="auto"/>
              <w:bottom w:val="outset" w:sz="6" w:space="0" w:color="auto"/>
              <w:right w:val="outset" w:sz="6" w:space="0" w:color="auto"/>
            </w:tcBorders>
            <w:vAlign w:val="bottom"/>
          </w:tcPr>
          <w:p w14:paraId="3D7719D5" w14:textId="2DD29A8C" w:rsidR="00266BFD" w:rsidRDefault="00266BFD" w:rsidP="001414A3">
            <w:pPr>
              <w:pStyle w:val="webnormal"/>
            </w:pPr>
            <w:bookmarkStart w:id="6" w:name="_Hlk227319600"/>
            <w:r>
              <w:t xml:space="preserve">The </w:t>
            </w:r>
            <w:r w:rsidRPr="00266BFD">
              <w:t>Fiscal Intermediary Shared System (FISS) </w:t>
            </w:r>
            <w:r>
              <w:t xml:space="preserve">has identified the root cause of the issue and is working on developing a correction. </w:t>
            </w:r>
          </w:p>
          <w:p w14:paraId="6AFB9667" w14:textId="77777777" w:rsidR="00266BFD" w:rsidRDefault="00266BFD" w:rsidP="001414A3">
            <w:pPr>
              <w:pStyle w:val="webnormal"/>
            </w:pPr>
            <w:r>
              <w:t>Claims are now being suspended to status location S MQ263 when reason code W2054 is assigned.</w:t>
            </w:r>
          </w:p>
          <w:p w14:paraId="0AF80C60" w14:textId="14F8FF5C" w:rsidR="00266BFD" w:rsidRDefault="00266BFD" w:rsidP="001414A3">
            <w:pPr>
              <w:pStyle w:val="webnormal"/>
            </w:pPr>
            <w:r w:rsidRPr="00266BFD">
              <w:rPr>
                <w:rStyle w:val="webbold"/>
              </w:rPr>
              <w:t>PROVIDER ACTION:</w:t>
            </w:r>
            <w:r>
              <w:t xml:space="preserve"> Providers should F9 or resubmit any claims that have incorrectly been returned so they can be held until a correction is installed. </w:t>
            </w:r>
          </w:p>
          <w:p w14:paraId="0AAF0DD1" w14:textId="77777777" w:rsidR="00266BFD" w:rsidRDefault="00266BFD" w:rsidP="001414A3">
            <w:pPr>
              <w:pStyle w:val="webnormal"/>
            </w:pPr>
            <w:r>
              <w:t xml:space="preserve">We will update this posting when the system is </w:t>
            </w:r>
            <w:proofErr w:type="gramStart"/>
            <w:r>
              <w:t>corrected</w:t>
            </w:r>
            <w:proofErr w:type="gramEnd"/>
            <w:r>
              <w:t xml:space="preserve"> and claims can be processed. </w:t>
            </w:r>
            <w:bookmarkEnd w:id="6"/>
          </w:p>
          <w:p w14:paraId="276F2DF1" w14:textId="5446CE1B" w:rsidR="0011339A" w:rsidRPr="001414A3" w:rsidRDefault="0011339A" w:rsidP="001414A3">
            <w:pPr>
              <w:pStyle w:val="webnormal"/>
            </w:pPr>
            <w:r>
              <w:t>4/29/26 Update: The correction was successfully installed. Claims are being released for processing today. Any claims that have been incorrectly returned</w:t>
            </w:r>
            <w:r w:rsidR="00AE6D2D">
              <w:t xml:space="preserve"> should be F9’d or resubmitted.</w:t>
            </w:r>
          </w:p>
        </w:tc>
        <w:tc>
          <w:tcPr>
            <w:tcW w:w="2070" w:type="dxa"/>
            <w:tcBorders>
              <w:top w:val="outset" w:sz="6" w:space="0" w:color="auto"/>
              <w:left w:val="outset" w:sz="6" w:space="0" w:color="auto"/>
              <w:bottom w:val="outset" w:sz="6" w:space="0" w:color="auto"/>
              <w:right w:val="outset" w:sz="6" w:space="0" w:color="auto"/>
            </w:tcBorders>
            <w:vAlign w:val="bottom"/>
          </w:tcPr>
          <w:p w14:paraId="6F424FB6" w14:textId="1BBBE96A" w:rsidR="00266BFD" w:rsidRPr="001414A3" w:rsidRDefault="0011339A" w:rsidP="001414A3">
            <w:pPr>
              <w:pStyle w:val="webnormal"/>
            </w:pPr>
            <w:r>
              <w:t>Closed</w:t>
            </w:r>
          </w:p>
        </w:tc>
      </w:tr>
      <w:tr w:rsidR="00D32ECD" w:rsidRPr="001414A3" w14:paraId="52C399DB" w14:textId="77777777" w:rsidTr="008F3C5C">
        <w:trPr>
          <w:trHeight w:val="1125"/>
          <w:tblHeader/>
          <w:tblCellSpacing w:w="0" w:type="dxa"/>
        </w:trPr>
        <w:tc>
          <w:tcPr>
            <w:tcW w:w="0" w:type="auto"/>
            <w:tcBorders>
              <w:top w:val="outset" w:sz="6" w:space="0" w:color="auto"/>
              <w:left w:val="outset" w:sz="6" w:space="0" w:color="auto"/>
              <w:bottom w:val="outset" w:sz="6" w:space="0" w:color="auto"/>
              <w:right w:val="outset" w:sz="6" w:space="0" w:color="auto"/>
            </w:tcBorders>
            <w:vAlign w:val="bottom"/>
          </w:tcPr>
          <w:p w14:paraId="563445AD" w14:textId="60BE25FB" w:rsidR="00F32453" w:rsidRPr="001414A3" w:rsidRDefault="00F32453" w:rsidP="001414A3">
            <w:pPr>
              <w:pStyle w:val="webnormal"/>
            </w:pPr>
            <w:bookmarkStart w:id="7" w:name="_Hlk221694815"/>
            <w:bookmarkEnd w:id="4"/>
            <w:r>
              <w:lastRenderedPageBreak/>
              <w:t>2/</w:t>
            </w:r>
            <w:r w:rsidR="002D1E46">
              <w:t>11</w:t>
            </w:r>
            <w:r>
              <w:t>/26</w:t>
            </w:r>
          </w:p>
        </w:tc>
        <w:tc>
          <w:tcPr>
            <w:tcW w:w="0" w:type="auto"/>
            <w:tcBorders>
              <w:top w:val="outset" w:sz="6" w:space="0" w:color="auto"/>
              <w:left w:val="outset" w:sz="6" w:space="0" w:color="auto"/>
              <w:bottom w:val="outset" w:sz="6" w:space="0" w:color="auto"/>
              <w:right w:val="outset" w:sz="6" w:space="0" w:color="auto"/>
            </w:tcBorders>
            <w:vAlign w:val="bottom"/>
          </w:tcPr>
          <w:p w14:paraId="2E61D0A5" w14:textId="14545EDA" w:rsidR="00F32453" w:rsidRPr="001414A3" w:rsidRDefault="00F32453" w:rsidP="001414A3">
            <w:pPr>
              <w:pStyle w:val="webnormal"/>
            </w:pPr>
            <w:r>
              <w:t>Critical Access Hospitals (CAH) Professional Services</w:t>
            </w:r>
          </w:p>
        </w:tc>
        <w:tc>
          <w:tcPr>
            <w:tcW w:w="0" w:type="auto"/>
            <w:tcBorders>
              <w:top w:val="outset" w:sz="6" w:space="0" w:color="auto"/>
              <w:left w:val="outset" w:sz="6" w:space="0" w:color="auto"/>
              <w:bottom w:val="outset" w:sz="6" w:space="0" w:color="auto"/>
              <w:right w:val="outset" w:sz="6" w:space="0" w:color="auto"/>
            </w:tcBorders>
            <w:vAlign w:val="bottom"/>
          </w:tcPr>
          <w:p w14:paraId="798E18C3" w14:textId="416D9A82" w:rsidR="00F32453" w:rsidRPr="001414A3" w:rsidRDefault="00F32453" w:rsidP="001414A3">
            <w:pPr>
              <w:pStyle w:val="webnormal"/>
            </w:pPr>
            <w:r>
              <w:t>TOB 85x for revenue codes 096x, 097x, 098x</w:t>
            </w:r>
          </w:p>
        </w:tc>
        <w:tc>
          <w:tcPr>
            <w:tcW w:w="1254" w:type="dxa"/>
            <w:tcBorders>
              <w:top w:val="outset" w:sz="6" w:space="0" w:color="auto"/>
              <w:left w:val="outset" w:sz="6" w:space="0" w:color="auto"/>
              <w:bottom w:val="outset" w:sz="6" w:space="0" w:color="auto"/>
              <w:right w:val="outset" w:sz="6" w:space="0" w:color="auto"/>
            </w:tcBorders>
            <w:vAlign w:val="bottom"/>
          </w:tcPr>
          <w:p w14:paraId="5B58F456" w14:textId="3873904F" w:rsidR="00F32453" w:rsidRPr="001414A3" w:rsidRDefault="00F32453" w:rsidP="001414A3">
            <w:pPr>
              <w:pStyle w:val="webnormal"/>
            </w:pPr>
            <w:r>
              <w:t>32402</w:t>
            </w:r>
          </w:p>
        </w:tc>
        <w:tc>
          <w:tcPr>
            <w:tcW w:w="4073" w:type="dxa"/>
            <w:tcBorders>
              <w:top w:val="outset" w:sz="6" w:space="0" w:color="auto"/>
              <w:left w:val="outset" w:sz="6" w:space="0" w:color="auto"/>
              <w:bottom w:val="outset" w:sz="6" w:space="0" w:color="auto"/>
              <w:right w:val="outset" w:sz="6" w:space="0" w:color="auto"/>
            </w:tcBorders>
            <w:vAlign w:val="bottom"/>
          </w:tcPr>
          <w:p w14:paraId="739A0947" w14:textId="674FAE5B" w:rsidR="00D32ECD" w:rsidRDefault="00EE1A9F" w:rsidP="001414A3">
            <w:pPr>
              <w:pStyle w:val="webnormal"/>
            </w:pPr>
            <w:bookmarkStart w:id="8" w:name="_Hlk221694662"/>
            <w:r>
              <w:t xml:space="preserve">For </w:t>
            </w:r>
            <w:r w:rsidR="00D32ECD">
              <w:t xml:space="preserve">CAH Method II rendering providers, who are participating with the </w:t>
            </w:r>
            <w:r w:rsidR="00D32ECD" w:rsidRPr="00D32ECD">
              <w:t>Quality Payment Program</w:t>
            </w:r>
            <w:r w:rsidR="00D32ECD">
              <w:t xml:space="preserve"> (</w:t>
            </w:r>
            <w:r w:rsidR="00D32ECD" w:rsidRPr="00D32ECD">
              <w:t>QPP</w:t>
            </w:r>
            <w:r w:rsidR="00D32ECD">
              <w:t>), c</w:t>
            </w:r>
            <w:r w:rsidR="00F32453">
              <w:t>ertain professional service lines</w:t>
            </w:r>
            <w:r w:rsidR="00D32ECD">
              <w:t xml:space="preserve"> are </w:t>
            </w:r>
            <w:r w:rsidR="00F32453">
              <w:t>incorrectly receiving reason code 32402 due to an issue with the</w:t>
            </w:r>
            <w:r w:rsidR="00D32ECD">
              <w:t xml:space="preserve"> </w:t>
            </w:r>
            <w:r w:rsidR="00F32453">
              <w:t>HCPCS file.</w:t>
            </w:r>
            <w:r w:rsidR="00D32ECD">
              <w:t xml:space="preserve"> </w:t>
            </w:r>
          </w:p>
          <w:bookmarkEnd w:id="8"/>
          <w:p w14:paraId="7EA27F0D" w14:textId="4EE18871" w:rsidR="00F32453" w:rsidRPr="001414A3" w:rsidRDefault="00D32ECD" w:rsidP="001414A3">
            <w:pPr>
              <w:pStyle w:val="webnormal"/>
            </w:pPr>
            <w:r>
              <w:fldChar w:fldCharType="begin"/>
            </w:r>
            <w:r>
              <w:instrText>HYPERLINK "</w:instrText>
            </w:r>
            <w:r w:rsidRPr="00D32ECD">
              <w:instrText>https://qpp.cms.gov/</w:instrText>
            </w:r>
            <w:r>
              <w:instrText>"</w:instrText>
            </w:r>
            <w:r>
              <w:fldChar w:fldCharType="separate"/>
            </w:r>
            <w:r w:rsidRPr="00DA4513">
              <w:rPr>
                <w:rStyle w:val="Hyperlink"/>
              </w:rPr>
              <w:t>https://qpp.cms.gov/</w:t>
            </w:r>
            <w:r>
              <w:fldChar w:fldCharType="end"/>
            </w:r>
          </w:p>
        </w:tc>
        <w:tc>
          <w:tcPr>
            <w:tcW w:w="5467" w:type="dxa"/>
            <w:tcBorders>
              <w:top w:val="outset" w:sz="6" w:space="0" w:color="auto"/>
              <w:left w:val="outset" w:sz="6" w:space="0" w:color="auto"/>
              <w:bottom w:val="outset" w:sz="6" w:space="0" w:color="auto"/>
              <w:right w:val="outset" w:sz="6" w:space="0" w:color="auto"/>
            </w:tcBorders>
            <w:vAlign w:val="bottom"/>
          </w:tcPr>
          <w:p w14:paraId="05E092E8" w14:textId="18C2925A" w:rsidR="00F32453" w:rsidRDefault="00F32453" w:rsidP="001414A3">
            <w:pPr>
              <w:pStyle w:val="webnormal"/>
            </w:pPr>
            <w:r>
              <w:t xml:space="preserve">Until a permanent correction </w:t>
            </w:r>
            <w:proofErr w:type="gramStart"/>
            <w:r>
              <w:t>is able to</w:t>
            </w:r>
            <w:proofErr w:type="gramEnd"/>
            <w:r>
              <w:t xml:space="preserve"> be installed, claims with these </w:t>
            </w:r>
            <w:proofErr w:type="gramStart"/>
            <w:r>
              <w:t>services,</w:t>
            </w:r>
            <w:proofErr w:type="gramEnd"/>
            <w:r>
              <w:t xml:space="preserve"> will be suspended temporarily</w:t>
            </w:r>
            <w:r w:rsidR="00D32ECD">
              <w:t xml:space="preserve">. A manual update </w:t>
            </w:r>
            <w:proofErr w:type="gramStart"/>
            <w:r w:rsidR="00D32ECD">
              <w:t>the to</w:t>
            </w:r>
            <w:proofErr w:type="gramEnd"/>
            <w:r w:rsidR="00D32ECD">
              <w:t xml:space="preserve"> the HCPCS file will be done and then the claim will be released for processing</w:t>
            </w:r>
            <w:r>
              <w:t xml:space="preserve">. </w:t>
            </w:r>
          </w:p>
          <w:p w14:paraId="133818F9" w14:textId="77777777" w:rsidR="00F32453" w:rsidRDefault="00F32453" w:rsidP="001414A3">
            <w:pPr>
              <w:pStyle w:val="webnormal"/>
            </w:pPr>
            <w:r>
              <w:t xml:space="preserve">If CAHs have </w:t>
            </w:r>
            <w:r w:rsidR="00D32ECD">
              <w:t>service lines</w:t>
            </w:r>
            <w:r>
              <w:t xml:space="preserve"> that incorrectly received reason code 32402, adjust the claim and move the charges back to covered so the claim will temporarily suspend for the HCPCS files to be manually corrected. </w:t>
            </w:r>
          </w:p>
          <w:p w14:paraId="3AF10092" w14:textId="75D37C84" w:rsidR="006F44BB" w:rsidRPr="001414A3" w:rsidRDefault="006F44BB" w:rsidP="001414A3">
            <w:pPr>
              <w:pStyle w:val="webnormal"/>
            </w:pPr>
            <w:r>
              <w:t>Update 4/1/26: A permanent correction will be installed on April 6, 2026</w:t>
            </w:r>
          </w:p>
        </w:tc>
        <w:tc>
          <w:tcPr>
            <w:tcW w:w="2070" w:type="dxa"/>
            <w:tcBorders>
              <w:top w:val="outset" w:sz="6" w:space="0" w:color="auto"/>
              <w:left w:val="outset" w:sz="6" w:space="0" w:color="auto"/>
              <w:bottom w:val="outset" w:sz="6" w:space="0" w:color="auto"/>
              <w:right w:val="outset" w:sz="6" w:space="0" w:color="auto"/>
            </w:tcBorders>
            <w:vAlign w:val="bottom"/>
          </w:tcPr>
          <w:p w14:paraId="4AAFBBC7" w14:textId="22DE67F9" w:rsidR="00F32453" w:rsidRPr="001414A3" w:rsidRDefault="006F44BB" w:rsidP="001414A3">
            <w:pPr>
              <w:pStyle w:val="webnormal"/>
            </w:pPr>
            <w:r>
              <w:t>Closed</w:t>
            </w:r>
          </w:p>
        </w:tc>
      </w:tr>
      <w:tr w:rsidR="00D32ECD" w:rsidRPr="001414A3" w14:paraId="379C7A02" w14:textId="77777777" w:rsidTr="008F3C5C">
        <w:trPr>
          <w:trHeight w:val="65"/>
          <w:tblCellSpacing w:w="0" w:type="dxa"/>
        </w:trPr>
        <w:tc>
          <w:tcPr>
            <w:tcW w:w="0" w:type="auto"/>
            <w:tcBorders>
              <w:top w:val="outset" w:sz="6" w:space="0" w:color="auto"/>
              <w:left w:val="outset" w:sz="6" w:space="0" w:color="auto"/>
              <w:bottom w:val="outset" w:sz="6" w:space="0" w:color="auto"/>
              <w:right w:val="outset" w:sz="6" w:space="0" w:color="auto"/>
            </w:tcBorders>
            <w:vAlign w:val="bottom"/>
          </w:tcPr>
          <w:p w14:paraId="45250B88" w14:textId="59771754" w:rsidR="007A5C23" w:rsidRDefault="007A5C23" w:rsidP="00583E95">
            <w:pPr>
              <w:pStyle w:val="webnormal"/>
            </w:pPr>
            <w:bookmarkStart w:id="9" w:name="_Hlk206416014"/>
            <w:bookmarkEnd w:id="7"/>
            <w:r>
              <w:t>8/18/2025</w:t>
            </w:r>
          </w:p>
        </w:tc>
        <w:tc>
          <w:tcPr>
            <w:tcW w:w="0" w:type="auto"/>
            <w:tcBorders>
              <w:top w:val="outset" w:sz="6" w:space="0" w:color="auto"/>
              <w:left w:val="outset" w:sz="6" w:space="0" w:color="auto"/>
              <w:bottom w:val="outset" w:sz="6" w:space="0" w:color="auto"/>
              <w:right w:val="outset" w:sz="6" w:space="0" w:color="auto"/>
            </w:tcBorders>
            <w:vAlign w:val="bottom"/>
          </w:tcPr>
          <w:p w14:paraId="393842CA" w14:textId="2DFE2E60" w:rsidR="007A5C23" w:rsidRPr="001414A3" w:rsidRDefault="007A5C23" w:rsidP="00583E95">
            <w:pPr>
              <w:pStyle w:val="webnormal"/>
            </w:pPr>
            <w:r>
              <w:t>Critical Access Hospitals (CAH)</w:t>
            </w:r>
          </w:p>
        </w:tc>
        <w:tc>
          <w:tcPr>
            <w:tcW w:w="0" w:type="auto"/>
            <w:tcBorders>
              <w:top w:val="outset" w:sz="6" w:space="0" w:color="auto"/>
              <w:left w:val="outset" w:sz="6" w:space="0" w:color="auto"/>
              <w:bottom w:val="outset" w:sz="6" w:space="0" w:color="auto"/>
              <w:right w:val="outset" w:sz="6" w:space="0" w:color="auto"/>
            </w:tcBorders>
            <w:vAlign w:val="bottom"/>
          </w:tcPr>
          <w:p w14:paraId="3E6705D1" w14:textId="514A19BC" w:rsidR="007A5C23" w:rsidRPr="001414A3" w:rsidRDefault="007A5C23" w:rsidP="00583E95">
            <w:pPr>
              <w:pStyle w:val="webnormal"/>
            </w:pPr>
            <w:r>
              <w:t>TOB 85x</w:t>
            </w:r>
          </w:p>
        </w:tc>
        <w:tc>
          <w:tcPr>
            <w:tcW w:w="1254" w:type="dxa"/>
            <w:tcBorders>
              <w:top w:val="outset" w:sz="6" w:space="0" w:color="auto"/>
              <w:left w:val="outset" w:sz="6" w:space="0" w:color="auto"/>
              <w:bottom w:val="outset" w:sz="6" w:space="0" w:color="auto"/>
              <w:right w:val="outset" w:sz="6" w:space="0" w:color="auto"/>
            </w:tcBorders>
            <w:vAlign w:val="bottom"/>
          </w:tcPr>
          <w:p w14:paraId="1156F2E1" w14:textId="7C4A7FE8" w:rsidR="007A5C23" w:rsidRPr="001414A3" w:rsidRDefault="007A5C23" w:rsidP="00583E95">
            <w:pPr>
              <w:pStyle w:val="webnormal"/>
            </w:pPr>
            <w:r>
              <w:t>31006 and 31007</w:t>
            </w:r>
          </w:p>
        </w:tc>
        <w:tc>
          <w:tcPr>
            <w:tcW w:w="4073" w:type="dxa"/>
            <w:tcBorders>
              <w:top w:val="outset" w:sz="6" w:space="0" w:color="auto"/>
              <w:left w:val="outset" w:sz="6" w:space="0" w:color="auto"/>
              <w:bottom w:val="outset" w:sz="6" w:space="0" w:color="auto"/>
              <w:right w:val="outset" w:sz="6" w:space="0" w:color="auto"/>
            </w:tcBorders>
            <w:vAlign w:val="bottom"/>
          </w:tcPr>
          <w:p w14:paraId="281ADC55" w14:textId="6942CB5B" w:rsidR="008F0BB8" w:rsidRDefault="007A5C23" w:rsidP="00583E95">
            <w:pPr>
              <w:pStyle w:val="webnormal"/>
            </w:pPr>
            <w:bookmarkStart w:id="10" w:name="_Hlk206416484"/>
            <w:r>
              <w:t>To prevent duplicate billing of professional claims from CAHs and professional physician services, CMS implemented editing with CR13900</w:t>
            </w:r>
            <w:r w:rsidR="00381049">
              <w:t xml:space="preserve"> on July 7, 2025</w:t>
            </w:r>
            <w:r w:rsidR="00A3623C">
              <w:t>, as a result of the findings in</w:t>
            </w:r>
            <w:r>
              <w:t xml:space="preserve"> </w:t>
            </w:r>
            <w:r w:rsidR="008F0BB8" w:rsidRPr="008F0BB8">
              <w:t>Office of Inspector General (OIG) Report: Duplicate Medicare Professional Fee Billing by Both the Critical Access Hospital (CAH) and Health Care Practitioner to Medicare Part B (A-06-21-05003).</w:t>
            </w:r>
          </w:p>
          <w:p w14:paraId="1DF8F284" w14:textId="322639DC" w:rsidR="007A5C23" w:rsidRDefault="007A5C23" w:rsidP="00583E95">
            <w:pPr>
              <w:pStyle w:val="webnormal"/>
            </w:pPr>
            <w:r w:rsidRPr="007A5C23">
              <w:t>The CR</w:t>
            </w:r>
            <w:r w:rsidR="00A3623C">
              <w:t>13900</w:t>
            </w:r>
            <w:r w:rsidRPr="007A5C23">
              <w:t xml:space="preserve"> </w:t>
            </w:r>
            <w:proofErr w:type="gramStart"/>
            <w:r w:rsidRPr="007A5C23">
              <w:t xml:space="preserve">created </w:t>
            </w:r>
            <w:r>
              <w:t xml:space="preserve"> the</w:t>
            </w:r>
            <w:proofErr w:type="gramEnd"/>
            <w:r>
              <w:t xml:space="preserve"> reason codes 31006 and 31007 </w:t>
            </w:r>
            <w:r w:rsidRPr="007A5C23">
              <w:t>to ensure reassignment information was on file when CAH claims are submitted containing professional services</w:t>
            </w:r>
            <w:r w:rsidR="00381049">
              <w:t xml:space="preserve"> (revenue codes 096x, 097x and 098x)</w:t>
            </w:r>
            <w:r>
              <w:t xml:space="preserve">. It has been discovered that </w:t>
            </w:r>
            <w:r w:rsidRPr="007A5C23">
              <w:t>many providers do not have a reassignment on file in the Provider Enrollment, Chain, and Ownership System (PECOS.)</w:t>
            </w:r>
          </w:p>
          <w:p w14:paraId="49C6A3D4" w14:textId="5D97E784" w:rsidR="00381049" w:rsidRDefault="00381049" w:rsidP="00583E95">
            <w:pPr>
              <w:pStyle w:val="webnormal"/>
            </w:pPr>
            <w:r>
              <w:t xml:space="preserve">Reason code 31006 evaluates the rendering provider reported on the line level of revenue codes 096x, 097x or 098x. If no rendering provider is reported on the line level page 02, it evaluates the claim level rendering provider reported on page 03. </w:t>
            </w:r>
          </w:p>
          <w:p w14:paraId="4923BB76" w14:textId="5210AEDD" w:rsidR="00EC1F7E" w:rsidRDefault="00EC1F7E" w:rsidP="00583E95">
            <w:pPr>
              <w:pStyle w:val="webnormal"/>
            </w:pPr>
            <w:r w:rsidRPr="00EC1F7E">
              <w:t xml:space="preserve">If no rendering provider is reported, then the attending physician is </w:t>
            </w:r>
            <w:r w:rsidRPr="00EC1F7E">
              <w:lastRenderedPageBreak/>
              <w:t>assumed to have rendered the professional services.</w:t>
            </w:r>
          </w:p>
          <w:p w14:paraId="034AB9D2" w14:textId="20CD13A1" w:rsidR="00381049" w:rsidRDefault="00381049" w:rsidP="00583E95">
            <w:pPr>
              <w:pStyle w:val="webnormal"/>
            </w:pPr>
            <w:r>
              <w:t xml:space="preserve">Reason code 31007 evaluates the attending physician reported on page 03. </w:t>
            </w:r>
          </w:p>
          <w:p w14:paraId="62876C3D" w14:textId="77777777" w:rsidR="00EC1F7E" w:rsidRDefault="00EC1F7E" w:rsidP="00583E95">
            <w:pPr>
              <w:pStyle w:val="webnormal"/>
            </w:pPr>
          </w:p>
          <w:p w14:paraId="4FB04DF2" w14:textId="651144C0" w:rsidR="00381049" w:rsidRPr="001414A3" w:rsidRDefault="00381049" w:rsidP="00583E95">
            <w:pPr>
              <w:pStyle w:val="webnormal"/>
            </w:pPr>
            <w:r>
              <w:t xml:space="preserve">If the rendering or attending physician has not reassigned their benefits to the CAH in PECOS, then these edits will set on the professional service lines of a CAH claim. </w:t>
            </w:r>
            <w:bookmarkEnd w:id="10"/>
          </w:p>
        </w:tc>
        <w:tc>
          <w:tcPr>
            <w:tcW w:w="5467" w:type="dxa"/>
            <w:tcBorders>
              <w:top w:val="outset" w:sz="6" w:space="0" w:color="auto"/>
              <w:left w:val="outset" w:sz="6" w:space="0" w:color="auto"/>
              <w:bottom w:val="outset" w:sz="6" w:space="0" w:color="auto"/>
              <w:right w:val="outset" w:sz="6" w:space="0" w:color="auto"/>
            </w:tcBorders>
            <w:vAlign w:val="bottom"/>
          </w:tcPr>
          <w:p w14:paraId="4344FA1A" w14:textId="77777777" w:rsidR="00EC1F7E" w:rsidRDefault="007A5C23" w:rsidP="00583E95">
            <w:pPr>
              <w:pStyle w:val="webnormal"/>
            </w:pPr>
            <w:r>
              <w:lastRenderedPageBreak/>
              <w:t xml:space="preserve">CMS has instructed the MACs to temporarily deactivate reason codes 31006 and 31007. Claims that received these reason codes will be reprocessed automatically. </w:t>
            </w:r>
          </w:p>
          <w:p w14:paraId="6CC9A36D" w14:textId="79E0E1D7" w:rsidR="007A5C23" w:rsidRDefault="007A5C23" w:rsidP="00583E95">
            <w:pPr>
              <w:pStyle w:val="webnormal"/>
            </w:pPr>
            <w:r w:rsidRPr="00EC1F7E">
              <w:rPr>
                <w:rStyle w:val="webbold"/>
              </w:rPr>
              <w:t xml:space="preserve">The reason codes will be reactivated in January 2026. </w:t>
            </w:r>
          </w:p>
          <w:p w14:paraId="32A2D3C7" w14:textId="5D60AF67" w:rsidR="00EC1F7E" w:rsidRPr="00EC1F7E" w:rsidRDefault="00EC1F7E" w:rsidP="00583E95">
            <w:pPr>
              <w:pStyle w:val="webnormal"/>
              <w:rPr>
                <w:rStyle w:val="webbold"/>
              </w:rPr>
            </w:pPr>
            <w:r w:rsidRPr="00EC1F7E">
              <w:rPr>
                <w:rStyle w:val="webbold"/>
              </w:rPr>
              <w:t xml:space="preserve">Provider Action Required: </w:t>
            </w:r>
          </w:p>
          <w:p w14:paraId="3F1C8202" w14:textId="483BA12B" w:rsidR="007A5C23" w:rsidRDefault="007A5C23" w:rsidP="00583E95">
            <w:pPr>
              <w:pStyle w:val="webnormal"/>
            </w:pPr>
            <w:r>
              <w:t xml:space="preserve">Providers should take this additional time to </w:t>
            </w:r>
            <w:r w:rsidRPr="007A5C23">
              <w:t>submit their reassignment applications</w:t>
            </w:r>
            <w:r w:rsidR="00381049">
              <w:t xml:space="preserve">. </w:t>
            </w:r>
            <w:r>
              <w:t xml:space="preserve"> </w:t>
            </w:r>
          </w:p>
          <w:p w14:paraId="10814BEA" w14:textId="77777777" w:rsidR="00CC76AC" w:rsidRPr="00CC76AC" w:rsidRDefault="00CC76AC" w:rsidP="00CC76AC">
            <w:pPr>
              <w:pStyle w:val="webnormal"/>
            </w:pPr>
            <w:r w:rsidRPr="00CC76AC">
              <w:t xml:space="preserve">The individual practitioner must complete and submit the CMS-855I form to reassign their billing rights. The CAH must forward a copy of </w:t>
            </w:r>
            <w:proofErr w:type="gramStart"/>
            <w:r w:rsidRPr="00CC76AC">
              <w:t>the CMS</w:t>
            </w:r>
            <w:proofErr w:type="gramEnd"/>
            <w:r w:rsidRPr="00CC76AC">
              <w:t>-855I to the Part B MAC. The practitioner must sign an attestation that clearly states the practitioner will not bill the Part B MAC for any services rendered at the CAH once reassigned to the CAH. The attestation will remain at the CAH.</w:t>
            </w:r>
          </w:p>
          <w:p w14:paraId="4B49FD1D" w14:textId="77777777" w:rsidR="00CC76AC" w:rsidRDefault="00CC76AC" w:rsidP="00CC76AC">
            <w:pPr>
              <w:pStyle w:val="webnormal"/>
            </w:pPr>
            <w:r w:rsidRPr="00CC76AC">
              <w:t>Under this election, a CAH will receive payment from the Part A MAC for professional services furnished in their outpatient department. Professional services are those furnished by all licensed professionals who otherwise would be entitled to bill the Part B MAC.</w:t>
            </w:r>
          </w:p>
          <w:p w14:paraId="1CB9E44C" w14:textId="77777777" w:rsidR="00852B3C" w:rsidRDefault="00852B3C" w:rsidP="00CC76AC">
            <w:pPr>
              <w:pStyle w:val="webnormal"/>
            </w:pPr>
          </w:p>
          <w:p w14:paraId="7109140E" w14:textId="1C6B43C2" w:rsidR="00852B3C" w:rsidRPr="00CC76AC" w:rsidRDefault="00852B3C" w:rsidP="00CC76AC">
            <w:pPr>
              <w:pStyle w:val="webnormal"/>
            </w:pPr>
            <w:r>
              <w:t xml:space="preserve">Reference </w:t>
            </w:r>
            <w:hyperlink r:id="rId12" w:history="1">
              <w:r w:rsidRPr="00852B3C">
                <w:rPr>
                  <w:rStyle w:val="Hyperlink"/>
                </w:rPr>
                <w:t>CMS Information for Critical Access Hospitals</w:t>
              </w:r>
            </w:hyperlink>
            <w:r>
              <w:t xml:space="preserve">, Page 09, if additional information is needed. </w:t>
            </w:r>
          </w:p>
          <w:p w14:paraId="0BC36465" w14:textId="2ED14FEE" w:rsidR="006F44BB" w:rsidRDefault="006F44BB" w:rsidP="006F44BB">
            <w:pPr>
              <w:pStyle w:val="webnormal"/>
            </w:pPr>
            <w:r>
              <w:lastRenderedPageBreak/>
              <w:t xml:space="preserve">Update 4/1/2026: </w:t>
            </w:r>
            <w:r w:rsidR="00A01E3D">
              <w:t>Since the reason codes were reactivated in January 2026, c</w:t>
            </w:r>
            <w:r w:rsidRPr="006F44BB">
              <w:t>ertain CAH claims were incorrectly returned with Fiscal Intermediary Shared System (FISS) reason codes 31006 and 31007 indicating that providers don’t have a reassignment on file in PECOS. To address this issue, Medicare Administrative Contractors (MACs) stopped returning these claims with dates of service in 2025 and 2026. Claims were reprocessed on March 30, 2026. Payments should be issued in approximately 2 weeks. CAHs do not need to take any action.</w:t>
            </w:r>
          </w:p>
          <w:p w14:paraId="50B0CCD3" w14:textId="7835546F" w:rsidR="002E0789" w:rsidRPr="006F44BB" w:rsidRDefault="002E0789" w:rsidP="006F44BB">
            <w:pPr>
              <w:pStyle w:val="webnormal"/>
            </w:pPr>
            <w:r>
              <w:t xml:space="preserve">Reference the </w:t>
            </w:r>
            <w:hyperlink r:id="rId13" w:history="1">
              <w:r w:rsidRPr="002E0789">
                <w:rPr>
                  <w:rStyle w:val="Hyperlink"/>
                </w:rPr>
                <w:t>Novitas article related to CAH Reassignments</w:t>
              </w:r>
            </w:hyperlink>
            <w:r>
              <w:t xml:space="preserve"> for additional information. </w:t>
            </w:r>
          </w:p>
          <w:p w14:paraId="39AB1D33" w14:textId="61EF30C3" w:rsidR="00A3623C" w:rsidRPr="001414A3" w:rsidRDefault="00A3623C" w:rsidP="00583E95">
            <w:pPr>
              <w:pStyle w:val="webnormal"/>
            </w:pPr>
          </w:p>
        </w:tc>
        <w:tc>
          <w:tcPr>
            <w:tcW w:w="2070" w:type="dxa"/>
            <w:tcBorders>
              <w:top w:val="outset" w:sz="6" w:space="0" w:color="auto"/>
              <w:left w:val="outset" w:sz="6" w:space="0" w:color="auto"/>
              <w:bottom w:val="outset" w:sz="6" w:space="0" w:color="auto"/>
              <w:right w:val="outset" w:sz="6" w:space="0" w:color="auto"/>
            </w:tcBorders>
            <w:vAlign w:val="bottom"/>
          </w:tcPr>
          <w:p w14:paraId="748BF0A9" w14:textId="74DA8975" w:rsidR="007A5C23" w:rsidRPr="001414A3" w:rsidRDefault="006F44BB" w:rsidP="00583E95">
            <w:pPr>
              <w:pStyle w:val="webnormal"/>
            </w:pPr>
            <w:r>
              <w:lastRenderedPageBreak/>
              <w:t>Closed</w:t>
            </w:r>
          </w:p>
        </w:tc>
      </w:tr>
      <w:bookmarkEnd w:id="0"/>
      <w:bookmarkEnd w:id="1"/>
      <w:bookmarkEnd w:id="2"/>
      <w:bookmarkEnd w:id="3"/>
      <w:bookmarkEnd w:id="9"/>
      <w:tr w:rsidR="00D32ECD" w:rsidRPr="001414A3" w14:paraId="17EC5CE0" w14:textId="77777777" w:rsidTr="008F3C5C">
        <w:trPr>
          <w:trHeight w:val="65"/>
          <w:tblCellSpacing w:w="0" w:type="dxa"/>
        </w:trPr>
        <w:tc>
          <w:tcPr>
            <w:tcW w:w="0" w:type="auto"/>
            <w:tcBorders>
              <w:top w:val="outset" w:sz="6" w:space="0" w:color="auto"/>
              <w:left w:val="outset" w:sz="6" w:space="0" w:color="auto"/>
              <w:bottom w:val="outset" w:sz="6" w:space="0" w:color="auto"/>
              <w:right w:val="outset" w:sz="6" w:space="0" w:color="auto"/>
            </w:tcBorders>
            <w:vAlign w:val="bottom"/>
          </w:tcPr>
          <w:p w14:paraId="1EAB4FF2" w14:textId="242A3D31" w:rsidR="00583E95" w:rsidRPr="00583E95" w:rsidRDefault="00022016" w:rsidP="00583E95">
            <w:pPr>
              <w:pStyle w:val="webnormal"/>
            </w:pPr>
            <w:r>
              <w:t>xx</w:t>
            </w:r>
            <w:r w:rsidR="00583E95" w:rsidRPr="001414A3">
              <w:t>/</w:t>
            </w:r>
            <w:r>
              <w:t>xx</w:t>
            </w:r>
            <w:r w:rsidR="00583E95" w:rsidRPr="001414A3">
              <w:t>/</w:t>
            </w:r>
            <w:proofErr w:type="spellStart"/>
            <w:r>
              <w:t>xxxx</w:t>
            </w:r>
            <w:proofErr w:type="spellEnd"/>
          </w:p>
        </w:tc>
        <w:tc>
          <w:tcPr>
            <w:tcW w:w="0" w:type="auto"/>
            <w:tcBorders>
              <w:top w:val="outset" w:sz="6" w:space="0" w:color="auto"/>
              <w:left w:val="outset" w:sz="6" w:space="0" w:color="auto"/>
              <w:bottom w:val="outset" w:sz="6" w:space="0" w:color="auto"/>
              <w:right w:val="outset" w:sz="6" w:space="0" w:color="auto"/>
            </w:tcBorders>
            <w:vAlign w:val="bottom"/>
          </w:tcPr>
          <w:p w14:paraId="2D26B2A2" w14:textId="77777777" w:rsidR="00583E95" w:rsidRPr="00583E95" w:rsidRDefault="00583E95" w:rsidP="00583E95">
            <w:pPr>
              <w:pStyle w:val="webnormal"/>
            </w:pPr>
            <w:r w:rsidRPr="001414A3">
              <w:t>All</w:t>
            </w:r>
          </w:p>
        </w:tc>
        <w:tc>
          <w:tcPr>
            <w:tcW w:w="0" w:type="auto"/>
            <w:tcBorders>
              <w:top w:val="outset" w:sz="6" w:space="0" w:color="auto"/>
              <w:left w:val="outset" w:sz="6" w:space="0" w:color="auto"/>
              <w:bottom w:val="outset" w:sz="6" w:space="0" w:color="auto"/>
              <w:right w:val="outset" w:sz="6" w:space="0" w:color="auto"/>
            </w:tcBorders>
            <w:vAlign w:val="bottom"/>
          </w:tcPr>
          <w:p w14:paraId="409FC1C6" w14:textId="77777777" w:rsidR="00583E95" w:rsidRPr="00583E95" w:rsidRDefault="00583E95" w:rsidP="00583E95">
            <w:pPr>
              <w:pStyle w:val="webnormal"/>
            </w:pPr>
            <w:r w:rsidRPr="001414A3">
              <w:t>Various</w:t>
            </w:r>
          </w:p>
        </w:tc>
        <w:tc>
          <w:tcPr>
            <w:tcW w:w="1254" w:type="dxa"/>
            <w:tcBorders>
              <w:top w:val="outset" w:sz="6" w:space="0" w:color="auto"/>
              <w:left w:val="outset" w:sz="6" w:space="0" w:color="auto"/>
              <w:bottom w:val="outset" w:sz="6" w:space="0" w:color="auto"/>
              <w:right w:val="outset" w:sz="6" w:space="0" w:color="auto"/>
            </w:tcBorders>
            <w:vAlign w:val="bottom"/>
          </w:tcPr>
          <w:p w14:paraId="4BD9A95D" w14:textId="77777777" w:rsidR="00583E95" w:rsidRPr="00583E95" w:rsidRDefault="00583E95" w:rsidP="00583E95">
            <w:pPr>
              <w:pStyle w:val="webnormal"/>
            </w:pPr>
            <w:r w:rsidRPr="001414A3">
              <w:t>Various</w:t>
            </w:r>
          </w:p>
        </w:tc>
        <w:tc>
          <w:tcPr>
            <w:tcW w:w="4073" w:type="dxa"/>
            <w:tcBorders>
              <w:top w:val="outset" w:sz="6" w:space="0" w:color="auto"/>
              <w:left w:val="outset" w:sz="6" w:space="0" w:color="auto"/>
              <w:bottom w:val="outset" w:sz="6" w:space="0" w:color="auto"/>
              <w:right w:val="outset" w:sz="6" w:space="0" w:color="auto"/>
            </w:tcBorders>
            <w:vAlign w:val="bottom"/>
          </w:tcPr>
          <w:p w14:paraId="784325DB" w14:textId="77777777" w:rsidR="00583E95" w:rsidRPr="00583E95" w:rsidRDefault="00583E95" w:rsidP="00583E95">
            <w:pPr>
              <w:pStyle w:val="webnormal"/>
            </w:pPr>
            <w:r w:rsidRPr="001414A3">
              <w:t xml:space="preserve">Claims </w:t>
            </w:r>
            <w:r w:rsidRPr="00583E95">
              <w:t>Suspending in various SMQXXX locations.</w:t>
            </w:r>
          </w:p>
        </w:tc>
        <w:tc>
          <w:tcPr>
            <w:tcW w:w="5467" w:type="dxa"/>
            <w:tcBorders>
              <w:top w:val="outset" w:sz="6" w:space="0" w:color="auto"/>
              <w:left w:val="outset" w:sz="6" w:space="0" w:color="auto"/>
              <w:bottom w:val="outset" w:sz="6" w:space="0" w:color="auto"/>
              <w:right w:val="outset" w:sz="6" w:space="0" w:color="auto"/>
            </w:tcBorders>
            <w:vAlign w:val="bottom"/>
          </w:tcPr>
          <w:p w14:paraId="431030EE" w14:textId="77777777" w:rsidR="00583E95" w:rsidRPr="00583E95" w:rsidRDefault="00583E95" w:rsidP="00583E95">
            <w:pPr>
              <w:pStyle w:val="webnormal"/>
            </w:pPr>
            <w:r w:rsidRPr="001414A3">
              <w:t>Claims suspend to these locations for various issues under investigation. As issues are resolved, the claims will be processed. No provider action required.</w:t>
            </w:r>
          </w:p>
        </w:tc>
        <w:tc>
          <w:tcPr>
            <w:tcW w:w="2070" w:type="dxa"/>
            <w:tcBorders>
              <w:top w:val="outset" w:sz="6" w:space="0" w:color="auto"/>
              <w:left w:val="outset" w:sz="6" w:space="0" w:color="auto"/>
              <w:bottom w:val="outset" w:sz="6" w:space="0" w:color="auto"/>
              <w:right w:val="outset" w:sz="6" w:space="0" w:color="auto"/>
            </w:tcBorders>
            <w:vAlign w:val="bottom"/>
          </w:tcPr>
          <w:p w14:paraId="5F31E35D" w14:textId="77777777" w:rsidR="00583E95" w:rsidRPr="00583E95" w:rsidRDefault="00583E95" w:rsidP="00583E95">
            <w:pPr>
              <w:pStyle w:val="webnormal"/>
            </w:pPr>
            <w:r w:rsidRPr="001414A3">
              <w:t>Ongoing</w:t>
            </w:r>
          </w:p>
        </w:tc>
      </w:tr>
    </w:tbl>
    <w:p w14:paraId="692DFAD3" w14:textId="77777777" w:rsidR="008123FC" w:rsidRPr="001414A3" w:rsidRDefault="008123FC" w:rsidP="001F76D0">
      <w:pPr>
        <w:pStyle w:val="webnormal"/>
      </w:pPr>
    </w:p>
    <w:sectPr w:rsidR="008123FC" w:rsidRPr="001414A3" w:rsidSect="007B5B1E">
      <w:type w:val="continuous"/>
      <w:pgSz w:w="20160" w:h="14400" w:orient="landscape" w:code="5"/>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1684829">
    <w:abstractNumId w:val="11"/>
  </w:num>
  <w:num w:numId="2" w16cid:durableId="1348948738">
    <w:abstractNumId w:val="13"/>
  </w:num>
  <w:num w:numId="3" w16cid:durableId="415595433">
    <w:abstractNumId w:val="10"/>
  </w:num>
  <w:num w:numId="4" w16cid:durableId="788430223">
    <w:abstractNumId w:val="16"/>
  </w:num>
  <w:num w:numId="5" w16cid:durableId="158354120">
    <w:abstractNumId w:val="12"/>
  </w:num>
  <w:num w:numId="6" w16cid:durableId="362095032">
    <w:abstractNumId w:val="14"/>
  </w:num>
  <w:num w:numId="7" w16cid:durableId="777991059">
    <w:abstractNumId w:val="12"/>
  </w:num>
  <w:num w:numId="8" w16cid:durableId="118691960">
    <w:abstractNumId w:val="16"/>
  </w:num>
  <w:num w:numId="9" w16cid:durableId="2046631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57177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5875077">
    <w:abstractNumId w:val="11"/>
  </w:num>
  <w:num w:numId="12" w16cid:durableId="8881046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6863788">
    <w:abstractNumId w:val="9"/>
  </w:num>
  <w:num w:numId="14" w16cid:durableId="873156674">
    <w:abstractNumId w:val="7"/>
  </w:num>
  <w:num w:numId="15" w16cid:durableId="1605572770">
    <w:abstractNumId w:val="6"/>
  </w:num>
  <w:num w:numId="16" w16cid:durableId="505900282">
    <w:abstractNumId w:val="5"/>
  </w:num>
  <w:num w:numId="17" w16cid:durableId="1447308036">
    <w:abstractNumId w:val="4"/>
  </w:num>
  <w:num w:numId="18" w16cid:durableId="821895608">
    <w:abstractNumId w:val="8"/>
  </w:num>
  <w:num w:numId="19" w16cid:durableId="1550609398">
    <w:abstractNumId w:val="3"/>
  </w:num>
  <w:num w:numId="20" w16cid:durableId="1226188370">
    <w:abstractNumId w:val="2"/>
  </w:num>
  <w:num w:numId="21" w16cid:durableId="1273364989">
    <w:abstractNumId w:val="1"/>
  </w:num>
  <w:num w:numId="22" w16cid:durableId="1864632001">
    <w:abstractNumId w:val="0"/>
  </w:num>
  <w:num w:numId="23" w16cid:durableId="42272829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A3"/>
    <w:rsid w:val="00022016"/>
    <w:rsid w:val="000229ED"/>
    <w:rsid w:val="00024719"/>
    <w:rsid w:val="00031F22"/>
    <w:rsid w:val="00044325"/>
    <w:rsid w:val="000610B3"/>
    <w:rsid w:val="00061A90"/>
    <w:rsid w:val="000A2B56"/>
    <w:rsid w:val="000B08FB"/>
    <w:rsid w:val="000B3B26"/>
    <w:rsid w:val="000C1D4A"/>
    <w:rsid w:val="000E166F"/>
    <w:rsid w:val="000F29E8"/>
    <w:rsid w:val="0011339A"/>
    <w:rsid w:val="00130DF9"/>
    <w:rsid w:val="001414A3"/>
    <w:rsid w:val="00145DCD"/>
    <w:rsid w:val="00150D16"/>
    <w:rsid w:val="00157BBA"/>
    <w:rsid w:val="001612B3"/>
    <w:rsid w:val="001934C0"/>
    <w:rsid w:val="001A0AB9"/>
    <w:rsid w:val="001A45B7"/>
    <w:rsid w:val="001A52B3"/>
    <w:rsid w:val="001A6ABE"/>
    <w:rsid w:val="001B230A"/>
    <w:rsid w:val="001B53B1"/>
    <w:rsid w:val="001C4E73"/>
    <w:rsid w:val="001E4E53"/>
    <w:rsid w:val="001F056B"/>
    <w:rsid w:val="001F76D0"/>
    <w:rsid w:val="00201F02"/>
    <w:rsid w:val="00202A27"/>
    <w:rsid w:val="00227BB5"/>
    <w:rsid w:val="00235E4C"/>
    <w:rsid w:val="002372D0"/>
    <w:rsid w:val="0023781B"/>
    <w:rsid w:val="00266BFD"/>
    <w:rsid w:val="00272E35"/>
    <w:rsid w:val="0029103C"/>
    <w:rsid w:val="002B0224"/>
    <w:rsid w:val="002B6FEA"/>
    <w:rsid w:val="002C6708"/>
    <w:rsid w:val="002D1E46"/>
    <w:rsid w:val="002E0789"/>
    <w:rsid w:val="002E36E4"/>
    <w:rsid w:val="002E5421"/>
    <w:rsid w:val="002F4650"/>
    <w:rsid w:val="003036DC"/>
    <w:rsid w:val="00321512"/>
    <w:rsid w:val="00324429"/>
    <w:rsid w:val="003376DD"/>
    <w:rsid w:val="00356007"/>
    <w:rsid w:val="00370ADE"/>
    <w:rsid w:val="0037334D"/>
    <w:rsid w:val="00381049"/>
    <w:rsid w:val="00381375"/>
    <w:rsid w:val="00387008"/>
    <w:rsid w:val="00391469"/>
    <w:rsid w:val="003A3AEB"/>
    <w:rsid w:val="003B5937"/>
    <w:rsid w:val="003E5CA3"/>
    <w:rsid w:val="00403A9C"/>
    <w:rsid w:val="00405EA6"/>
    <w:rsid w:val="004162AE"/>
    <w:rsid w:val="00437BAB"/>
    <w:rsid w:val="00444F7C"/>
    <w:rsid w:val="004475BD"/>
    <w:rsid w:val="0045031A"/>
    <w:rsid w:val="00457D2B"/>
    <w:rsid w:val="00461DE4"/>
    <w:rsid w:val="00463763"/>
    <w:rsid w:val="004714B0"/>
    <w:rsid w:val="004903D1"/>
    <w:rsid w:val="00491422"/>
    <w:rsid w:val="004932EA"/>
    <w:rsid w:val="0049375B"/>
    <w:rsid w:val="00495755"/>
    <w:rsid w:val="004B3805"/>
    <w:rsid w:val="004B4C75"/>
    <w:rsid w:val="004F1D4F"/>
    <w:rsid w:val="00510BF2"/>
    <w:rsid w:val="005179B0"/>
    <w:rsid w:val="00540BB1"/>
    <w:rsid w:val="00544621"/>
    <w:rsid w:val="00546AD3"/>
    <w:rsid w:val="005503A2"/>
    <w:rsid w:val="00557867"/>
    <w:rsid w:val="00583E95"/>
    <w:rsid w:val="00593F8C"/>
    <w:rsid w:val="005A7C87"/>
    <w:rsid w:val="005C3255"/>
    <w:rsid w:val="005C3EB4"/>
    <w:rsid w:val="005C4C78"/>
    <w:rsid w:val="00613232"/>
    <w:rsid w:val="00615887"/>
    <w:rsid w:val="00624E3B"/>
    <w:rsid w:val="00625AE8"/>
    <w:rsid w:val="00632C35"/>
    <w:rsid w:val="00634AED"/>
    <w:rsid w:val="006469E6"/>
    <w:rsid w:val="0065015D"/>
    <w:rsid w:val="006507F8"/>
    <w:rsid w:val="00682498"/>
    <w:rsid w:val="00690182"/>
    <w:rsid w:val="00691F2B"/>
    <w:rsid w:val="006A3795"/>
    <w:rsid w:val="006A4726"/>
    <w:rsid w:val="006A7FB0"/>
    <w:rsid w:val="006B17FE"/>
    <w:rsid w:val="006B7945"/>
    <w:rsid w:val="006E3869"/>
    <w:rsid w:val="006E7AC5"/>
    <w:rsid w:val="006F3357"/>
    <w:rsid w:val="006F44BB"/>
    <w:rsid w:val="006F55BA"/>
    <w:rsid w:val="00707D49"/>
    <w:rsid w:val="00717E71"/>
    <w:rsid w:val="0073729C"/>
    <w:rsid w:val="00737E96"/>
    <w:rsid w:val="0075414B"/>
    <w:rsid w:val="00754DD0"/>
    <w:rsid w:val="0076381D"/>
    <w:rsid w:val="007652DD"/>
    <w:rsid w:val="007925FC"/>
    <w:rsid w:val="007941D1"/>
    <w:rsid w:val="007A5C23"/>
    <w:rsid w:val="007B479D"/>
    <w:rsid w:val="007B5B1E"/>
    <w:rsid w:val="007C0B42"/>
    <w:rsid w:val="007D24BF"/>
    <w:rsid w:val="007F28AB"/>
    <w:rsid w:val="00800F7F"/>
    <w:rsid w:val="00803F9D"/>
    <w:rsid w:val="008123FC"/>
    <w:rsid w:val="008140ED"/>
    <w:rsid w:val="008146BF"/>
    <w:rsid w:val="00836797"/>
    <w:rsid w:val="00847BF4"/>
    <w:rsid w:val="00852B3C"/>
    <w:rsid w:val="00853650"/>
    <w:rsid w:val="00861C2B"/>
    <w:rsid w:val="008708C2"/>
    <w:rsid w:val="00877324"/>
    <w:rsid w:val="00880FA1"/>
    <w:rsid w:val="0088323E"/>
    <w:rsid w:val="008A0E01"/>
    <w:rsid w:val="008A405E"/>
    <w:rsid w:val="008B750B"/>
    <w:rsid w:val="008C0BD1"/>
    <w:rsid w:val="008D58BC"/>
    <w:rsid w:val="008D6C89"/>
    <w:rsid w:val="008F0BB8"/>
    <w:rsid w:val="008F1E2C"/>
    <w:rsid w:val="008F343B"/>
    <w:rsid w:val="008F3C5C"/>
    <w:rsid w:val="009046C9"/>
    <w:rsid w:val="00904D73"/>
    <w:rsid w:val="009312AD"/>
    <w:rsid w:val="0093320F"/>
    <w:rsid w:val="00947C84"/>
    <w:rsid w:val="00972B78"/>
    <w:rsid w:val="009811F7"/>
    <w:rsid w:val="00986FB4"/>
    <w:rsid w:val="009B5470"/>
    <w:rsid w:val="009B6299"/>
    <w:rsid w:val="009C2B96"/>
    <w:rsid w:val="009C3FC0"/>
    <w:rsid w:val="009D382E"/>
    <w:rsid w:val="009E3D4C"/>
    <w:rsid w:val="009E6C44"/>
    <w:rsid w:val="00A012D7"/>
    <w:rsid w:val="00A01E3D"/>
    <w:rsid w:val="00A1267A"/>
    <w:rsid w:val="00A17F80"/>
    <w:rsid w:val="00A30681"/>
    <w:rsid w:val="00A339A9"/>
    <w:rsid w:val="00A3623C"/>
    <w:rsid w:val="00A36459"/>
    <w:rsid w:val="00A42FF0"/>
    <w:rsid w:val="00A7181A"/>
    <w:rsid w:val="00A84E81"/>
    <w:rsid w:val="00A95455"/>
    <w:rsid w:val="00AA3E5E"/>
    <w:rsid w:val="00AB1031"/>
    <w:rsid w:val="00AD0351"/>
    <w:rsid w:val="00AE6D2D"/>
    <w:rsid w:val="00B00CFF"/>
    <w:rsid w:val="00B14274"/>
    <w:rsid w:val="00B2118D"/>
    <w:rsid w:val="00B2746C"/>
    <w:rsid w:val="00B520D5"/>
    <w:rsid w:val="00B63B31"/>
    <w:rsid w:val="00B71A47"/>
    <w:rsid w:val="00BB6055"/>
    <w:rsid w:val="00BC0EAB"/>
    <w:rsid w:val="00BD4408"/>
    <w:rsid w:val="00BD5417"/>
    <w:rsid w:val="00BE35C1"/>
    <w:rsid w:val="00BE51B5"/>
    <w:rsid w:val="00C10024"/>
    <w:rsid w:val="00C13ECE"/>
    <w:rsid w:val="00C16A79"/>
    <w:rsid w:val="00C261AE"/>
    <w:rsid w:val="00C51D97"/>
    <w:rsid w:val="00C5791B"/>
    <w:rsid w:val="00C619D6"/>
    <w:rsid w:val="00C63F8B"/>
    <w:rsid w:val="00C711A4"/>
    <w:rsid w:val="00C719C3"/>
    <w:rsid w:val="00CA0E15"/>
    <w:rsid w:val="00CB5038"/>
    <w:rsid w:val="00CB5C8C"/>
    <w:rsid w:val="00CB73DD"/>
    <w:rsid w:val="00CC349E"/>
    <w:rsid w:val="00CC76AC"/>
    <w:rsid w:val="00CD602B"/>
    <w:rsid w:val="00CD638B"/>
    <w:rsid w:val="00CE7D15"/>
    <w:rsid w:val="00CF1AB2"/>
    <w:rsid w:val="00CF741C"/>
    <w:rsid w:val="00D05EB8"/>
    <w:rsid w:val="00D11DDE"/>
    <w:rsid w:val="00D24FB8"/>
    <w:rsid w:val="00D25172"/>
    <w:rsid w:val="00D32ECD"/>
    <w:rsid w:val="00D50A24"/>
    <w:rsid w:val="00D9163F"/>
    <w:rsid w:val="00D922B9"/>
    <w:rsid w:val="00D925E6"/>
    <w:rsid w:val="00D946AF"/>
    <w:rsid w:val="00DA3D89"/>
    <w:rsid w:val="00DC4667"/>
    <w:rsid w:val="00DD32B0"/>
    <w:rsid w:val="00DE3D8E"/>
    <w:rsid w:val="00DF5619"/>
    <w:rsid w:val="00E0224D"/>
    <w:rsid w:val="00E14220"/>
    <w:rsid w:val="00E1681C"/>
    <w:rsid w:val="00E23648"/>
    <w:rsid w:val="00E243F1"/>
    <w:rsid w:val="00E60C0C"/>
    <w:rsid w:val="00E635D6"/>
    <w:rsid w:val="00E71209"/>
    <w:rsid w:val="00E7185A"/>
    <w:rsid w:val="00E90C4A"/>
    <w:rsid w:val="00EA68CB"/>
    <w:rsid w:val="00EC1F7E"/>
    <w:rsid w:val="00EC7321"/>
    <w:rsid w:val="00ED1EB9"/>
    <w:rsid w:val="00EE1A9F"/>
    <w:rsid w:val="00EE2FC3"/>
    <w:rsid w:val="00EE33F1"/>
    <w:rsid w:val="00EF5590"/>
    <w:rsid w:val="00F10037"/>
    <w:rsid w:val="00F23054"/>
    <w:rsid w:val="00F3060F"/>
    <w:rsid w:val="00F32453"/>
    <w:rsid w:val="00F4465A"/>
    <w:rsid w:val="00F52907"/>
    <w:rsid w:val="00F81F32"/>
    <w:rsid w:val="00F8703C"/>
    <w:rsid w:val="00FA6661"/>
    <w:rsid w:val="00FC3EBB"/>
    <w:rsid w:val="00FC534D"/>
    <w:rsid w:val="00FD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6A3FD"/>
  <w15:docId w15:val="{D4505E57-F47D-4341-B159-0B7B0770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414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uiPriority w:val="99"/>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styleId="UnresolvedMention">
    <w:name w:val="Unresolved Mention"/>
    <w:basedOn w:val="DefaultParagraphFont"/>
    <w:uiPriority w:val="99"/>
    <w:semiHidden/>
    <w:unhideWhenUsed/>
    <w:rsid w:val="00461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8607">
      <w:bodyDiv w:val="1"/>
      <w:marLeft w:val="0"/>
      <w:marRight w:val="0"/>
      <w:marTop w:val="0"/>
      <w:marBottom w:val="0"/>
      <w:divBdr>
        <w:top w:val="none" w:sz="0" w:space="0" w:color="auto"/>
        <w:left w:val="none" w:sz="0" w:space="0" w:color="auto"/>
        <w:bottom w:val="none" w:sz="0" w:space="0" w:color="auto"/>
        <w:right w:val="none" w:sz="0" w:space="0" w:color="auto"/>
      </w:divBdr>
    </w:div>
    <w:div w:id="79834549">
      <w:bodyDiv w:val="1"/>
      <w:marLeft w:val="0"/>
      <w:marRight w:val="0"/>
      <w:marTop w:val="0"/>
      <w:marBottom w:val="0"/>
      <w:divBdr>
        <w:top w:val="none" w:sz="0" w:space="0" w:color="auto"/>
        <w:left w:val="none" w:sz="0" w:space="0" w:color="auto"/>
        <w:bottom w:val="none" w:sz="0" w:space="0" w:color="auto"/>
        <w:right w:val="none" w:sz="0" w:space="0" w:color="auto"/>
      </w:divBdr>
    </w:div>
    <w:div w:id="93939740">
      <w:bodyDiv w:val="1"/>
      <w:marLeft w:val="0"/>
      <w:marRight w:val="0"/>
      <w:marTop w:val="0"/>
      <w:marBottom w:val="0"/>
      <w:divBdr>
        <w:top w:val="none" w:sz="0" w:space="0" w:color="auto"/>
        <w:left w:val="none" w:sz="0" w:space="0" w:color="auto"/>
        <w:bottom w:val="none" w:sz="0" w:space="0" w:color="auto"/>
        <w:right w:val="none" w:sz="0" w:space="0" w:color="auto"/>
      </w:divBdr>
    </w:div>
    <w:div w:id="102463393">
      <w:bodyDiv w:val="1"/>
      <w:marLeft w:val="0"/>
      <w:marRight w:val="0"/>
      <w:marTop w:val="0"/>
      <w:marBottom w:val="0"/>
      <w:divBdr>
        <w:top w:val="none" w:sz="0" w:space="0" w:color="auto"/>
        <w:left w:val="none" w:sz="0" w:space="0" w:color="auto"/>
        <w:bottom w:val="none" w:sz="0" w:space="0" w:color="auto"/>
        <w:right w:val="none" w:sz="0" w:space="0" w:color="auto"/>
      </w:divBdr>
    </w:div>
    <w:div w:id="154611400">
      <w:bodyDiv w:val="1"/>
      <w:marLeft w:val="0"/>
      <w:marRight w:val="0"/>
      <w:marTop w:val="0"/>
      <w:marBottom w:val="0"/>
      <w:divBdr>
        <w:top w:val="none" w:sz="0" w:space="0" w:color="auto"/>
        <w:left w:val="none" w:sz="0" w:space="0" w:color="auto"/>
        <w:bottom w:val="none" w:sz="0" w:space="0" w:color="auto"/>
        <w:right w:val="none" w:sz="0" w:space="0" w:color="auto"/>
      </w:divBdr>
    </w:div>
    <w:div w:id="243807121">
      <w:bodyDiv w:val="1"/>
      <w:marLeft w:val="0"/>
      <w:marRight w:val="0"/>
      <w:marTop w:val="0"/>
      <w:marBottom w:val="0"/>
      <w:divBdr>
        <w:top w:val="none" w:sz="0" w:space="0" w:color="auto"/>
        <w:left w:val="none" w:sz="0" w:space="0" w:color="auto"/>
        <w:bottom w:val="none" w:sz="0" w:space="0" w:color="auto"/>
        <w:right w:val="none" w:sz="0" w:space="0" w:color="auto"/>
      </w:divBdr>
    </w:div>
    <w:div w:id="392432825">
      <w:bodyDiv w:val="1"/>
      <w:marLeft w:val="0"/>
      <w:marRight w:val="0"/>
      <w:marTop w:val="0"/>
      <w:marBottom w:val="0"/>
      <w:divBdr>
        <w:top w:val="none" w:sz="0" w:space="0" w:color="auto"/>
        <w:left w:val="none" w:sz="0" w:space="0" w:color="auto"/>
        <w:bottom w:val="none" w:sz="0" w:space="0" w:color="auto"/>
        <w:right w:val="none" w:sz="0" w:space="0" w:color="auto"/>
      </w:divBdr>
    </w:div>
    <w:div w:id="410931833">
      <w:bodyDiv w:val="1"/>
      <w:marLeft w:val="0"/>
      <w:marRight w:val="0"/>
      <w:marTop w:val="0"/>
      <w:marBottom w:val="0"/>
      <w:divBdr>
        <w:top w:val="none" w:sz="0" w:space="0" w:color="auto"/>
        <w:left w:val="none" w:sz="0" w:space="0" w:color="auto"/>
        <w:bottom w:val="none" w:sz="0" w:space="0" w:color="auto"/>
        <w:right w:val="none" w:sz="0" w:space="0" w:color="auto"/>
      </w:divBdr>
    </w:div>
    <w:div w:id="424151141">
      <w:bodyDiv w:val="1"/>
      <w:marLeft w:val="0"/>
      <w:marRight w:val="0"/>
      <w:marTop w:val="0"/>
      <w:marBottom w:val="0"/>
      <w:divBdr>
        <w:top w:val="none" w:sz="0" w:space="0" w:color="auto"/>
        <w:left w:val="none" w:sz="0" w:space="0" w:color="auto"/>
        <w:bottom w:val="none" w:sz="0" w:space="0" w:color="auto"/>
        <w:right w:val="none" w:sz="0" w:space="0" w:color="auto"/>
      </w:divBdr>
    </w:div>
    <w:div w:id="428548758">
      <w:bodyDiv w:val="1"/>
      <w:marLeft w:val="0"/>
      <w:marRight w:val="0"/>
      <w:marTop w:val="0"/>
      <w:marBottom w:val="0"/>
      <w:divBdr>
        <w:top w:val="none" w:sz="0" w:space="0" w:color="auto"/>
        <w:left w:val="none" w:sz="0" w:space="0" w:color="auto"/>
        <w:bottom w:val="none" w:sz="0" w:space="0" w:color="auto"/>
        <w:right w:val="none" w:sz="0" w:space="0" w:color="auto"/>
      </w:divBdr>
    </w:div>
    <w:div w:id="447819006">
      <w:bodyDiv w:val="1"/>
      <w:marLeft w:val="0"/>
      <w:marRight w:val="0"/>
      <w:marTop w:val="0"/>
      <w:marBottom w:val="0"/>
      <w:divBdr>
        <w:top w:val="none" w:sz="0" w:space="0" w:color="auto"/>
        <w:left w:val="none" w:sz="0" w:space="0" w:color="auto"/>
        <w:bottom w:val="none" w:sz="0" w:space="0" w:color="auto"/>
        <w:right w:val="none" w:sz="0" w:space="0" w:color="auto"/>
      </w:divBdr>
    </w:div>
    <w:div w:id="468088096">
      <w:bodyDiv w:val="1"/>
      <w:marLeft w:val="0"/>
      <w:marRight w:val="0"/>
      <w:marTop w:val="0"/>
      <w:marBottom w:val="0"/>
      <w:divBdr>
        <w:top w:val="none" w:sz="0" w:space="0" w:color="auto"/>
        <w:left w:val="none" w:sz="0" w:space="0" w:color="auto"/>
        <w:bottom w:val="none" w:sz="0" w:space="0" w:color="auto"/>
        <w:right w:val="none" w:sz="0" w:space="0" w:color="auto"/>
      </w:divBdr>
    </w:div>
    <w:div w:id="530461111">
      <w:bodyDiv w:val="1"/>
      <w:marLeft w:val="0"/>
      <w:marRight w:val="0"/>
      <w:marTop w:val="0"/>
      <w:marBottom w:val="0"/>
      <w:divBdr>
        <w:top w:val="none" w:sz="0" w:space="0" w:color="auto"/>
        <w:left w:val="none" w:sz="0" w:space="0" w:color="auto"/>
        <w:bottom w:val="none" w:sz="0" w:space="0" w:color="auto"/>
        <w:right w:val="none" w:sz="0" w:space="0" w:color="auto"/>
      </w:divBdr>
    </w:div>
    <w:div w:id="539710472">
      <w:bodyDiv w:val="1"/>
      <w:marLeft w:val="0"/>
      <w:marRight w:val="0"/>
      <w:marTop w:val="0"/>
      <w:marBottom w:val="0"/>
      <w:divBdr>
        <w:top w:val="none" w:sz="0" w:space="0" w:color="auto"/>
        <w:left w:val="none" w:sz="0" w:space="0" w:color="auto"/>
        <w:bottom w:val="none" w:sz="0" w:space="0" w:color="auto"/>
        <w:right w:val="none" w:sz="0" w:space="0" w:color="auto"/>
      </w:divBdr>
    </w:div>
    <w:div w:id="549223737">
      <w:bodyDiv w:val="1"/>
      <w:marLeft w:val="0"/>
      <w:marRight w:val="0"/>
      <w:marTop w:val="0"/>
      <w:marBottom w:val="0"/>
      <w:divBdr>
        <w:top w:val="none" w:sz="0" w:space="0" w:color="auto"/>
        <w:left w:val="none" w:sz="0" w:space="0" w:color="auto"/>
        <w:bottom w:val="none" w:sz="0" w:space="0" w:color="auto"/>
        <w:right w:val="none" w:sz="0" w:space="0" w:color="auto"/>
      </w:divBdr>
    </w:div>
    <w:div w:id="689113046">
      <w:bodyDiv w:val="1"/>
      <w:marLeft w:val="0"/>
      <w:marRight w:val="0"/>
      <w:marTop w:val="0"/>
      <w:marBottom w:val="0"/>
      <w:divBdr>
        <w:top w:val="none" w:sz="0" w:space="0" w:color="auto"/>
        <w:left w:val="none" w:sz="0" w:space="0" w:color="auto"/>
        <w:bottom w:val="none" w:sz="0" w:space="0" w:color="auto"/>
        <w:right w:val="none" w:sz="0" w:space="0" w:color="auto"/>
      </w:divBdr>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731192160">
      <w:bodyDiv w:val="1"/>
      <w:marLeft w:val="0"/>
      <w:marRight w:val="0"/>
      <w:marTop w:val="0"/>
      <w:marBottom w:val="0"/>
      <w:divBdr>
        <w:top w:val="none" w:sz="0" w:space="0" w:color="auto"/>
        <w:left w:val="none" w:sz="0" w:space="0" w:color="auto"/>
        <w:bottom w:val="none" w:sz="0" w:space="0" w:color="auto"/>
        <w:right w:val="none" w:sz="0" w:space="0" w:color="auto"/>
      </w:divBdr>
    </w:div>
    <w:div w:id="952133296">
      <w:bodyDiv w:val="1"/>
      <w:marLeft w:val="0"/>
      <w:marRight w:val="0"/>
      <w:marTop w:val="0"/>
      <w:marBottom w:val="0"/>
      <w:divBdr>
        <w:top w:val="none" w:sz="0" w:space="0" w:color="auto"/>
        <w:left w:val="none" w:sz="0" w:space="0" w:color="auto"/>
        <w:bottom w:val="none" w:sz="0" w:space="0" w:color="auto"/>
        <w:right w:val="none" w:sz="0" w:space="0" w:color="auto"/>
      </w:divBdr>
    </w:div>
    <w:div w:id="1006009512">
      <w:bodyDiv w:val="1"/>
      <w:marLeft w:val="0"/>
      <w:marRight w:val="0"/>
      <w:marTop w:val="0"/>
      <w:marBottom w:val="0"/>
      <w:divBdr>
        <w:top w:val="none" w:sz="0" w:space="0" w:color="auto"/>
        <w:left w:val="none" w:sz="0" w:space="0" w:color="auto"/>
        <w:bottom w:val="none" w:sz="0" w:space="0" w:color="auto"/>
        <w:right w:val="none" w:sz="0" w:space="0" w:color="auto"/>
      </w:divBdr>
    </w:div>
    <w:div w:id="1010911075">
      <w:bodyDiv w:val="1"/>
      <w:marLeft w:val="0"/>
      <w:marRight w:val="0"/>
      <w:marTop w:val="0"/>
      <w:marBottom w:val="0"/>
      <w:divBdr>
        <w:top w:val="none" w:sz="0" w:space="0" w:color="auto"/>
        <w:left w:val="none" w:sz="0" w:space="0" w:color="auto"/>
        <w:bottom w:val="none" w:sz="0" w:space="0" w:color="auto"/>
        <w:right w:val="none" w:sz="0" w:space="0" w:color="auto"/>
      </w:divBdr>
    </w:div>
    <w:div w:id="1094861641">
      <w:bodyDiv w:val="1"/>
      <w:marLeft w:val="0"/>
      <w:marRight w:val="0"/>
      <w:marTop w:val="0"/>
      <w:marBottom w:val="0"/>
      <w:divBdr>
        <w:top w:val="none" w:sz="0" w:space="0" w:color="auto"/>
        <w:left w:val="none" w:sz="0" w:space="0" w:color="auto"/>
        <w:bottom w:val="none" w:sz="0" w:space="0" w:color="auto"/>
        <w:right w:val="none" w:sz="0" w:space="0" w:color="auto"/>
      </w:divBdr>
    </w:div>
    <w:div w:id="1150174380">
      <w:bodyDiv w:val="1"/>
      <w:marLeft w:val="0"/>
      <w:marRight w:val="0"/>
      <w:marTop w:val="0"/>
      <w:marBottom w:val="0"/>
      <w:divBdr>
        <w:top w:val="none" w:sz="0" w:space="0" w:color="auto"/>
        <w:left w:val="none" w:sz="0" w:space="0" w:color="auto"/>
        <w:bottom w:val="none" w:sz="0" w:space="0" w:color="auto"/>
        <w:right w:val="none" w:sz="0" w:space="0" w:color="auto"/>
      </w:divBdr>
    </w:div>
    <w:div w:id="1183394573">
      <w:bodyDiv w:val="1"/>
      <w:marLeft w:val="0"/>
      <w:marRight w:val="0"/>
      <w:marTop w:val="0"/>
      <w:marBottom w:val="0"/>
      <w:divBdr>
        <w:top w:val="none" w:sz="0" w:space="0" w:color="auto"/>
        <w:left w:val="none" w:sz="0" w:space="0" w:color="auto"/>
        <w:bottom w:val="none" w:sz="0" w:space="0" w:color="auto"/>
        <w:right w:val="none" w:sz="0" w:space="0" w:color="auto"/>
      </w:divBdr>
    </w:div>
    <w:div w:id="1280261523">
      <w:bodyDiv w:val="1"/>
      <w:marLeft w:val="0"/>
      <w:marRight w:val="0"/>
      <w:marTop w:val="0"/>
      <w:marBottom w:val="0"/>
      <w:divBdr>
        <w:top w:val="none" w:sz="0" w:space="0" w:color="auto"/>
        <w:left w:val="none" w:sz="0" w:space="0" w:color="auto"/>
        <w:bottom w:val="none" w:sz="0" w:space="0" w:color="auto"/>
        <w:right w:val="none" w:sz="0" w:space="0" w:color="auto"/>
      </w:divBdr>
    </w:div>
    <w:div w:id="1331255537">
      <w:bodyDiv w:val="1"/>
      <w:marLeft w:val="0"/>
      <w:marRight w:val="0"/>
      <w:marTop w:val="0"/>
      <w:marBottom w:val="0"/>
      <w:divBdr>
        <w:top w:val="none" w:sz="0" w:space="0" w:color="auto"/>
        <w:left w:val="none" w:sz="0" w:space="0" w:color="auto"/>
        <w:bottom w:val="none" w:sz="0" w:space="0" w:color="auto"/>
        <w:right w:val="none" w:sz="0" w:space="0" w:color="auto"/>
      </w:divBdr>
    </w:div>
    <w:div w:id="1379815860">
      <w:bodyDiv w:val="1"/>
      <w:marLeft w:val="0"/>
      <w:marRight w:val="0"/>
      <w:marTop w:val="0"/>
      <w:marBottom w:val="0"/>
      <w:divBdr>
        <w:top w:val="none" w:sz="0" w:space="0" w:color="auto"/>
        <w:left w:val="none" w:sz="0" w:space="0" w:color="auto"/>
        <w:bottom w:val="none" w:sz="0" w:space="0" w:color="auto"/>
        <w:right w:val="none" w:sz="0" w:space="0" w:color="auto"/>
      </w:divBdr>
    </w:div>
    <w:div w:id="1387921886">
      <w:bodyDiv w:val="1"/>
      <w:marLeft w:val="0"/>
      <w:marRight w:val="0"/>
      <w:marTop w:val="0"/>
      <w:marBottom w:val="0"/>
      <w:divBdr>
        <w:top w:val="none" w:sz="0" w:space="0" w:color="auto"/>
        <w:left w:val="none" w:sz="0" w:space="0" w:color="auto"/>
        <w:bottom w:val="none" w:sz="0" w:space="0" w:color="auto"/>
        <w:right w:val="none" w:sz="0" w:space="0" w:color="auto"/>
      </w:divBdr>
    </w:div>
    <w:div w:id="1388257769">
      <w:bodyDiv w:val="1"/>
      <w:marLeft w:val="0"/>
      <w:marRight w:val="0"/>
      <w:marTop w:val="0"/>
      <w:marBottom w:val="0"/>
      <w:divBdr>
        <w:top w:val="none" w:sz="0" w:space="0" w:color="auto"/>
        <w:left w:val="none" w:sz="0" w:space="0" w:color="auto"/>
        <w:bottom w:val="none" w:sz="0" w:space="0" w:color="auto"/>
        <w:right w:val="none" w:sz="0" w:space="0" w:color="auto"/>
      </w:divBdr>
    </w:div>
    <w:div w:id="1404912539">
      <w:bodyDiv w:val="1"/>
      <w:marLeft w:val="0"/>
      <w:marRight w:val="0"/>
      <w:marTop w:val="0"/>
      <w:marBottom w:val="0"/>
      <w:divBdr>
        <w:top w:val="none" w:sz="0" w:space="0" w:color="auto"/>
        <w:left w:val="none" w:sz="0" w:space="0" w:color="auto"/>
        <w:bottom w:val="none" w:sz="0" w:space="0" w:color="auto"/>
        <w:right w:val="none" w:sz="0" w:space="0" w:color="auto"/>
      </w:divBdr>
    </w:div>
    <w:div w:id="1485194546">
      <w:bodyDiv w:val="1"/>
      <w:marLeft w:val="0"/>
      <w:marRight w:val="0"/>
      <w:marTop w:val="0"/>
      <w:marBottom w:val="0"/>
      <w:divBdr>
        <w:top w:val="none" w:sz="0" w:space="0" w:color="auto"/>
        <w:left w:val="none" w:sz="0" w:space="0" w:color="auto"/>
        <w:bottom w:val="none" w:sz="0" w:space="0" w:color="auto"/>
        <w:right w:val="none" w:sz="0" w:space="0" w:color="auto"/>
      </w:divBdr>
    </w:div>
    <w:div w:id="1508979914">
      <w:bodyDiv w:val="1"/>
      <w:marLeft w:val="0"/>
      <w:marRight w:val="0"/>
      <w:marTop w:val="0"/>
      <w:marBottom w:val="0"/>
      <w:divBdr>
        <w:top w:val="none" w:sz="0" w:space="0" w:color="auto"/>
        <w:left w:val="none" w:sz="0" w:space="0" w:color="auto"/>
        <w:bottom w:val="none" w:sz="0" w:space="0" w:color="auto"/>
        <w:right w:val="none" w:sz="0" w:space="0" w:color="auto"/>
      </w:divBdr>
    </w:div>
    <w:div w:id="1519350677">
      <w:bodyDiv w:val="1"/>
      <w:marLeft w:val="0"/>
      <w:marRight w:val="0"/>
      <w:marTop w:val="0"/>
      <w:marBottom w:val="0"/>
      <w:divBdr>
        <w:top w:val="none" w:sz="0" w:space="0" w:color="auto"/>
        <w:left w:val="none" w:sz="0" w:space="0" w:color="auto"/>
        <w:bottom w:val="none" w:sz="0" w:space="0" w:color="auto"/>
        <w:right w:val="none" w:sz="0" w:space="0" w:color="auto"/>
      </w:divBdr>
    </w:div>
    <w:div w:id="1538010246">
      <w:bodyDiv w:val="1"/>
      <w:marLeft w:val="0"/>
      <w:marRight w:val="0"/>
      <w:marTop w:val="0"/>
      <w:marBottom w:val="0"/>
      <w:divBdr>
        <w:top w:val="none" w:sz="0" w:space="0" w:color="auto"/>
        <w:left w:val="none" w:sz="0" w:space="0" w:color="auto"/>
        <w:bottom w:val="none" w:sz="0" w:space="0" w:color="auto"/>
        <w:right w:val="none" w:sz="0" w:space="0" w:color="auto"/>
      </w:divBdr>
    </w:div>
    <w:div w:id="1584027693">
      <w:bodyDiv w:val="1"/>
      <w:marLeft w:val="0"/>
      <w:marRight w:val="0"/>
      <w:marTop w:val="0"/>
      <w:marBottom w:val="0"/>
      <w:divBdr>
        <w:top w:val="none" w:sz="0" w:space="0" w:color="auto"/>
        <w:left w:val="none" w:sz="0" w:space="0" w:color="auto"/>
        <w:bottom w:val="none" w:sz="0" w:space="0" w:color="auto"/>
        <w:right w:val="none" w:sz="0" w:space="0" w:color="auto"/>
      </w:divBdr>
    </w:div>
    <w:div w:id="1605306018">
      <w:bodyDiv w:val="1"/>
      <w:marLeft w:val="0"/>
      <w:marRight w:val="0"/>
      <w:marTop w:val="0"/>
      <w:marBottom w:val="0"/>
      <w:divBdr>
        <w:top w:val="none" w:sz="0" w:space="0" w:color="auto"/>
        <w:left w:val="none" w:sz="0" w:space="0" w:color="auto"/>
        <w:bottom w:val="none" w:sz="0" w:space="0" w:color="auto"/>
        <w:right w:val="none" w:sz="0" w:space="0" w:color="auto"/>
      </w:divBdr>
    </w:div>
    <w:div w:id="1762094961">
      <w:bodyDiv w:val="1"/>
      <w:marLeft w:val="0"/>
      <w:marRight w:val="0"/>
      <w:marTop w:val="0"/>
      <w:marBottom w:val="0"/>
      <w:divBdr>
        <w:top w:val="none" w:sz="0" w:space="0" w:color="auto"/>
        <w:left w:val="none" w:sz="0" w:space="0" w:color="auto"/>
        <w:bottom w:val="none" w:sz="0" w:space="0" w:color="auto"/>
        <w:right w:val="none" w:sz="0" w:space="0" w:color="auto"/>
      </w:divBdr>
    </w:div>
    <w:div w:id="1766997902">
      <w:bodyDiv w:val="1"/>
      <w:marLeft w:val="0"/>
      <w:marRight w:val="0"/>
      <w:marTop w:val="0"/>
      <w:marBottom w:val="0"/>
      <w:divBdr>
        <w:top w:val="none" w:sz="0" w:space="0" w:color="auto"/>
        <w:left w:val="none" w:sz="0" w:space="0" w:color="auto"/>
        <w:bottom w:val="none" w:sz="0" w:space="0" w:color="auto"/>
        <w:right w:val="none" w:sz="0" w:space="0" w:color="auto"/>
      </w:divBdr>
    </w:div>
    <w:div w:id="1948005220">
      <w:bodyDiv w:val="1"/>
      <w:marLeft w:val="0"/>
      <w:marRight w:val="0"/>
      <w:marTop w:val="0"/>
      <w:marBottom w:val="0"/>
      <w:divBdr>
        <w:top w:val="none" w:sz="0" w:space="0" w:color="auto"/>
        <w:left w:val="none" w:sz="0" w:space="0" w:color="auto"/>
        <w:bottom w:val="none" w:sz="0" w:space="0" w:color="auto"/>
        <w:right w:val="none" w:sz="0" w:space="0" w:color="auto"/>
      </w:divBdr>
    </w:div>
    <w:div w:id="1972978301">
      <w:bodyDiv w:val="1"/>
      <w:marLeft w:val="0"/>
      <w:marRight w:val="0"/>
      <w:marTop w:val="0"/>
      <w:marBottom w:val="0"/>
      <w:divBdr>
        <w:top w:val="none" w:sz="0" w:space="0" w:color="auto"/>
        <w:left w:val="none" w:sz="0" w:space="0" w:color="auto"/>
        <w:bottom w:val="none" w:sz="0" w:space="0" w:color="auto"/>
        <w:right w:val="none" w:sz="0" w:space="0" w:color="auto"/>
      </w:divBdr>
    </w:div>
    <w:div w:id="2102405837">
      <w:bodyDiv w:val="1"/>
      <w:marLeft w:val="0"/>
      <w:marRight w:val="0"/>
      <w:marTop w:val="0"/>
      <w:marBottom w:val="0"/>
      <w:divBdr>
        <w:top w:val="none" w:sz="0" w:space="0" w:color="auto"/>
        <w:left w:val="none" w:sz="0" w:space="0" w:color="auto"/>
        <w:bottom w:val="none" w:sz="0" w:space="0" w:color="auto"/>
        <w:right w:val="none" w:sz="0" w:space="0" w:color="auto"/>
      </w:divBdr>
    </w:div>
    <w:div w:id="212588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vitas-solutions.com/webcenter/portal/MedicareJH/pagebyid?contentId=003067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gov/files/document/mln006400-information-critical-access-hospital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Ddocname:002741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Ddocname:00295381" TargetMode="External"/><Relationship Id="rId4" Type="http://schemas.openxmlformats.org/officeDocument/2006/relationships/customXml" Target="../customXml/item4.xml"/><Relationship Id="rId9" Type="http://schemas.openxmlformats.org/officeDocument/2006/relationships/hyperlink" Target="ddocname:0030379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6333D69391A4E99490FA9D001EFF2" ma:contentTypeVersion="0" ma:contentTypeDescription="Create a new document." ma:contentTypeScope="" ma:versionID="22b4f09d78445206be5114e9b5a9284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8C80B-07E2-4700-898E-0112A0AE7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2DCB86D-BCF1-414E-9B8C-947022CDBF86}">
  <ds:schemaRefs>
    <ds:schemaRef ds:uri="http://schemas.openxmlformats.org/officeDocument/2006/bibliography"/>
  </ds:schemaRefs>
</ds:datastoreItem>
</file>

<file path=customXml/itemProps3.xml><?xml version="1.0" encoding="utf-8"?>
<ds:datastoreItem xmlns:ds="http://schemas.openxmlformats.org/officeDocument/2006/customXml" ds:itemID="{DA6A0F35-63B2-4F90-9BE3-6BC80EA472F9}">
  <ds:schemaRefs>
    <ds:schemaRef ds:uri="http://schemas.microsoft.com/sharepoint/v3/contenttype/forms"/>
  </ds:schemaRefs>
</ds:datastoreItem>
</file>

<file path=customXml/itemProps4.xml><?xml version="1.0" encoding="utf-8"?>
<ds:datastoreItem xmlns:ds="http://schemas.openxmlformats.org/officeDocument/2006/customXml" ds:itemID="{4B72E313-4179-4949-8363-7617074CCDAD}">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Potteiger, Tammy</dc:creator>
  <cp:lastModifiedBy>Keefer, Felecia</cp:lastModifiedBy>
  <cp:revision>2</cp:revision>
  <cp:lastPrinted>2013-08-22T18:47:00Z</cp:lastPrinted>
  <dcterms:created xsi:type="dcterms:W3CDTF">2026-04-29T12:32:00Z</dcterms:created>
  <dcterms:modified xsi:type="dcterms:W3CDTF">2026-04-29T12:32:00Z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0x01010069B6333D69391A4E99490FA9D001EFF2</vt:lpwstr>
  </property>
</Properties>
</file>