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B357" w14:textId="33F05716" w:rsidR="00301E04" w:rsidRPr="00301E04" w:rsidRDefault="00301E04" w:rsidP="00301E04">
      <w:pPr>
        <w:pStyle w:val="webheader"/>
      </w:pPr>
      <w:r w:rsidRPr="00301E04">
        <w:t>EDI Centralized</w:t>
      </w:r>
      <w:r>
        <w:t xml:space="preserve"> </w:t>
      </w:r>
      <w:r w:rsidRPr="00301E04">
        <w:t>Mass Immunizer Billing</w:t>
      </w:r>
      <w:r>
        <w:t xml:space="preserve"> Guide</w:t>
      </w:r>
    </w:p>
    <w:p w14:paraId="2F567326" w14:textId="0FEE937E" w:rsidR="00301E04" w:rsidRPr="00301E04" w:rsidRDefault="00301E04" w:rsidP="00301E04">
      <w:pPr>
        <w:pStyle w:val="webnormal"/>
      </w:pPr>
      <w:r w:rsidRPr="00301E04">
        <w:t>This guide is designed to provide centralized mass immunizer billers with all the necessary information to submit claims electronically to Novitas Solutions, Inc.</w:t>
      </w:r>
      <w:r>
        <w:t xml:space="preserve"> </w:t>
      </w:r>
      <w:r w:rsidRPr="00301E04">
        <w:t xml:space="preserve">This </w:t>
      </w:r>
      <w:r>
        <w:t>guide</w:t>
      </w:r>
      <w:r w:rsidRPr="00301E04">
        <w:t xml:space="preserve"> describes the enrollment process for </w:t>
      </w:r>
      <w:r w:rsidR="00560C22" w:rsidRPr="00560C22">
        <w:t>Electronic Data Interchange (EDI)</w:t>
      </w:r>
      <w:r w:rsidRPr="00301E04">
        <w:t xml:space="preserve"> billing once the CMS-855 has been processed and the entity is approved for billing.</w:t>
      </w:r>
    </w:p>
    <w:p w14:paraId="1CA89114" w14:textId="08FBBBCF" w:rsidR="00301E04" w:rsidRPr="003D199D" w:rsidRDefault="003D199D" w:rsidP="003D199D">
      <w:pPr>
        <w:pStyle w:val="webbullet1"/>
      </w:pPr>
      <w:hyperlink w:anchor="newenrollment" w:history="1">
        <w:r w:rsidR="00301E04" w:rsidRPr="003D199D">
          <w:rPr>
            <w:rStyle w:val="Hyperlink"/>
          </w:rPr>
          <w:t>New EDI Provider Enrollment</w:t>
        </w:r>
      </w:hyperlink>
    </w:p>
    <w:p w14:paraId="09D275C6" w14:textId="1E544797" w:rsidR="00301E04" w:rsidRPr="003D199D" w:rsidRDefault="003D199D" w:rsidP="003D199D">
      <w:pPr>
        <w:pStyle w:val="webbullet2"/>
      </w:pPr>
      <w:hyperlink w:anchor="enrollmentform" w:history="1">
        <w:r w:rsidR="00301E04" w:rsidRPr="003D199D">
          <w:rPr>
            <w:rStyle w:val="Hyperlink"/>
          </w:rPr>
          <w:t>Novitas Solutions EDI Enrollment form</w:t>
        </w:r>
      </w:hyperlink>
    </w:p>
    <w:p w14:paraId="69FCE7AC" w14:textId="0AA180EB" w:rsidR="00301E04" w:rsidRPr="003D199D" w:rsidRDefault="003D199D" w:rsidP="003D199D">
      <w:pPr>
        <w:pStyle w:val="webbullet2"/>
      </w:pPr>
      <w:hyperlink w:anchor="approvedvendors" w:history="1">
        <w:r w:rsidR="00301E04" w:rsidRPr="003D199D">
          <w:rPr>
            <w:rStyle w:val="Hyperlink"/>
          </w:rPr>
          <w:t>Approved Vendors</w:t>
        </w:r>
      </w:hyperlink>
    </w:p>
    <w:p w14:paraId="26509AE9" w14:textId="7FD52D35" w:rsidR="00301E04" w:rsidRPr="003D199D" w:rsidRDefault="003D199D" w:rsidP="003D199D">
      <w:pPr>
        <w:pStyle w:val="webbullet1"/>
      </w:pPr>
      <w:hyperlink w:anchor="pcace" w:history="1">
        <w:r w:rsidR="00301E04" w:rsidRPr="003D199D">
          <w:rPr>
            <w:rStyle w:val="Hyperlink"/>
          </w:rPr>
          <w:t>PC-ACE</w:t>
        </w:r>
      </w:hyperlink>
    </w:p>
    <w:p w14:paraId="7D53A5EC" w14:textId="693B7D25" w:rsidR="00301E04" w:rsidRPr="003D199D" w:rsidRDefault="003D199D" w:rsidP="003D199D">
      <w:pPr>
        <w:pStyle w:val="webbullet1"/>
      </w:pPr>
      <w:hyperlink w:anchor="ansireqs" w:history="1">
        <w:r w:rsidR="00301E04" w:rsidRPr="003D199D">
          <w:rPr>
            <w:rStyle w:val="Hyperlink"/>
          </w:rPr>
          <w:t>ANSI 5010 Requirements for Centralized MASS Immunizer Billers</w:t>
        </w:r>
      </w:hyperlink>
    </w:p>
    <w:p w14:paraId="0D11414E" w14:textId="1AF45877" w:rsidR="00301E04" w:rsidRPr="003D199D" w:rsidRDefault="003D199D" w:rsidP="003D199D">
      <w:pPr>
        <w:pStyle w:val="webbullet1"/>
      </w:pPr>
      <w:hyperlink w:anchor="telecom" w:history="1">
        <w:r w:rsidR="00301E04" w:rsidRPr="003D199D">
          <w:rPr>
            <w:rStyle w:val="Hyperlink"/>
          </w:rPr>
          <w:t>Telecommunications</w:t>
        </w:r>
      </w:hyperlink>
    </w:p>
    <w:p w14:paraId="6A02F678" w14:textId="74670D7B" w:rsidR="00301E04" w:rsidRPr="003D199D" w:rsidRDefault="003D199D" w:rsidP="003D199D">
      <w:pPr>
        <w:pStyle w:val="webbullet2"/>
      </w:pPr>
      <w:hyperlink w:anchor="connectingtotibco" w:history="1">
        <w:r w:rsidR="00301E04" w:rsidRPr="003D199D">
          <w:rPr>
            <w:rStyle w:val="Hyperlink"/>
          </w:rPr>
          <w:t>Connecting to TIBCO</w:t>
        </w:r>
      </w:hyperlink>
    </w:p>
    <w:p w14:paraId="0EB64F16" w14:textId="1DD8A203" w:rsidR="00301E04" w:rsidRPr="003D199D" w:rsidRDefault="003D199D" w:rsidP="003D199D">
      <w:pPr>
        <w:pStyle w:val="webbullet2"/>
      </w:pPr>
      <w:hyperlink w:anchor="sending" w:history="1">
        <w:r w:rsidR="00301E04" w:rsidRPr="003D199D">
          <w:rPr>
            <w:rStyle w:val="Hyperlink"/>
          </w:rPr>
          <w:t>Sending via Novitasphere</w:t>
        </w:r>
      </w:hyperlink>
    </w:p>
    <w:p w14:paraId="78F187CA" w14:textId="6975F325" w:rsidR="00301E04" w:rsidRPr="00301E04" w:rsidRDefault="00301E04" w:rsidP="00A25B38">
      <w:pPr>
        <w:pStyle w:val="webheader2"/>
      </w:pPr>
      <w:bookmarkStart w:id="0" w:name="newenrollment"/>
      <w:bookmarkEnd w:id="0"/>
      <w:r w:rsidRPr="00301E04">
        <w:t xml:space="preserve">New EDI </w:t>
      </w:r>
      <w:r w:rsidR="003D199D">
        <w:t>p</w:t>
      </w:r>
      <w:r w:rsidRPr="00301E04">
        <w:t xml:space="preserve">rovider </w:t>
      </w:r>
      <w:r w:rsidR="003D199D">
        <w:t>e</w:t>
      </w:r>
      <w:r w:rsidRPr="00301E04">
        <w:t>nrollment</w:t>
      </w:r>
    </w:p>
    <w:p w14:paraId="64F352E8" w14:textId="77777777" w:rsidR="00301E04" w:rsidRPr="00A25B38" w:rsidRDefault="00301E04" w:rsidP="00A25B38">
      <w:pPr>
        <w:pStyle w:val="webheader3"/>
      </w:pPr>
      <w:bookmarkStart w:id="1" w:name="enrollmentform"/>
      <w:bookmarkEnd w:id="1"/>
      <w:r w:rsidRPr="00A25B38">
        <w:t>Novitas Solutions EDI Enrollment form</w:t>
      </w:r>
    </w:p>
    <w:p w14:paraId="3BEAAE84" w14:textId="0266E64A" w:rsidR="00560C22" w:rsidRPr="00560C22" w:rsidRDefault="00301E04" w:rsidP="00560C22">
      <w:pPr>
        <w:pStyle w:val="webnormal"/>
      </w:pPr>
      <w:r w:rsidRPr="00301E04">
        <w:t>All new providers must complete an EDI Enrollment form</w:t>
      </w:r>
      <w:r w:rsidR="00560C22">
        <w:t xml:space="preserve"> or an EDI Novitasphere Portal Enrollment form</w:t>
      </w:r>
      <w:r w:rsidRPr="00301E04">
        <w:t xml:space="preserve"> to enroll</w:t>
      </w:r>
      <w:r w:rsidR="00560C22">
        <w:t xml:space="preserve"> for electronic billing</w:t>
      </w:r>
      <w:r w:rsidRPr="00301E04">
        <w:t>. The EDI Enrollment form</w:t>
      </w:r>
      <w:r>
        <w:t>s can</w:t>
      </w:r>
      <w:r w:rsidRPr="00301E04">
        <w:t xml:space="preserve"> be completed online, then printed</w:t>
      </w:r>
      <w:r>
        <w:t xml:space="preserve"> and</w:t>
      </w:r>
      <w:r w:rsidRPr="00301E04">
        <w:t xml:space="preserve"> signed </w:t>
      </w:r>
      <w:r>
        <w:t>Completed f</w:t>
      </w:r>
      <w:r w:rsidRPr="00301E04">
        <w:t>orms may be submitted to us by mail or fax for processing. You should keep a copy of the EDI Enrollment form for your records, and in the event any corrections need to be made.</w:t>
      </w:r>
      <w:r w:rsidR="00560C22" w:rsidRPr="00560C22">
        <w:t xml:space="preserve"> The </w:t>
      </w:r>
      <w:r w:rsidR="00560C22">
        <w:t xml:space="preserve">forms and </w:t>
      </w:r>
      <w:r w:rsidR="00560C22" w:rsidRPr="00560C22">
        <w:t>instructions for completion can be found on EDI website.</w:t>
      </w:r>
      <w:r w:rsidR="00560C22">
        <w:t xml:space="preserve"> P</w:t>
      </w:r>
      <w:r w:rsidR="00560C22" w:rsidRPr="00560C22">
        <w:t xml:space="preserve">lease read the instructions carefully to ensure correct completion of your form and reduce delays in billing due to form returns. </w:t>
      </w:r>
    </w:p>
    <w:p w14:paraId="5C18CD87" w14:textId="2326402B" w:rsidR="00560C22" w:rsidRDefault="003D199D" w:rsidP="00560C22">
      <w:pPr>
        <w:pStyle w:val="webbullet1"/>
      </w:pPr>
      <w:hyperlink r:id="rId9" w:tgtFrame="_blank" w:history="1">
        <w:r w:rsidR="00560C22" w:rsidRPr="00560C22">
          <w:rPr>
            <w:rStyle w:val="Hyperlink"/>
          </w:rPr>
          <w:t>Novitas Solutions EDI Enrollment Form (8292)</w:t>
        </w:r>
      </w:hyperlink>
    </w:p>
    <w:p w14:paraId="0D787403" w14:textId="1F97EA49" w:rsidR="00560C22" w:rsidRPr="003D199D" w:rsidRDefault="003D199D" w:rsidP="003D199D">
      <w:pPr>
        <w:pStyle w:val="webbullet2"/>
      </w:pPr>
      <w:hyperlink r:id="rId10" w:tgtFrame="_top" w:history="1">
        <w:r w:rsidR="00560C22" w:rsidRPr="003D199D">
          <w:rPr>
            <w:rStyle w:val="Hyperlink"/>
          </w:rPr>
          <w:t>Instructions for completing the 8292 form</w:t>
        </w:r>
      </w:hyperlink>
    </w:p>
    <w:p w14:paraId="2203BF66" w14:textId="65703328" w:rsidR="00560C22" w:rsidRDefault="003D199D" w:rsidP="00560C22">
      <w:pPr>
        <w:pStyle w:val="webbullet1"/>
      </w:pPr>
      <w:hyperlink r:id="rId11" w:tgtFrame="_blank" w:history="1">
        <w:r w:rsidR="00560C22" w:rsidRPr="00560C22">
          <w:rPr>
            <w:rStyle w:val="Hyperlink"/>
          </w:rPr>
          <w:t xml:space="preserve">EDI </w:t>
        </w:r>
        <w:r w:rsidR="00560C22">
          <w:rPr>
            <w:rStyle w:val="Hyperlink"/>
          </w:rPr>
          <w:t xml:space="preserve">Novitasphere </w:t>
        </w:r>
        <w:r w:rsidR="00560C22" w:rsidRPr="00560C22">
          <w:rPr>
            <w:rStyle w:val="Hyperlink"/>
          </w:rPr>
          <w:t>Portal Enrollment Form - 8292P</w:t>
        </w:r>
      </w:hyperlink>
    </w:p>
    <w:p w14:paraId="428911DF" w14:textId="77CC882C" w:rsidR="00560C22" w:rsidRDefault="003D199D" w:rsidP="003D199D">
      <w:pPr>
        <w:pStyle w:val="webbullet2"/>
      </w:pPr>
      <w:hyperlink r:id="rId12" w:tgtFrame="_top" w:history="1">
        <w:r w:rsidR="00560C22" w:rsidRPr="003D199D">
          <w:rPr>
            <w:rStyle w:val="Hyperlink"/>
          </w:rPr>
          <w:t>Instructions for the Completion of the EDI Novitasphere Portal Enrollment form</w:t>
        </w:r>
      </w:hyperlink>
    </w:p>
    <w:p w14:paraId="433FA084" w14:textId="77777777" w:rsidR="00301E04" w:rsidRPr="00301E04" w:rsidRDefault="00301E04" w:rsidP="00301E04">
      <w:pPr>
        <w:pStyle w:val="webnormal"/>
      </w:pPr>
      <w:r w:rsidRPr="00301E04">
        <w:t>Once the EDI Enrollment form has been received, the documents will be reviewed for processing. Normal processing time is 5-10 business days. If an email address is included on the enrollment form, a courtesy confirmation email will be sent once the form has been processed.</w:t>
      </w:r>
    </w:p>
    <w:p w14:paraId="7533EC94" w14:textId="47C02B09" w:rsidR="00301E04" w:rsidRPr="00301E04" w:rsidRDefault="00301E04" w:rsidP="00301E04">
      <w:pPr>
        <w:pStyle w:val="webnormal"/>
      </w:pPr>
      <w:r w:rsidRPr="00301E04">
        <w:t xml:space="preserve">After processing, a letter will be sent to the submitter address as notification to begin filing claims electronically. If you are submitting claims directly to Novitas Solutions, your </w:t>
      </w:r>
      <w:r w:rsidR="003D199D">
        <w:t>s</w:t>
      </w:r>
      <w:r w:rsidRPr="00301E04">
        <w:t xml:space="preserve">ubmitter ID, as well as </w:t>
      </w:r>
      <w:r w:rsidR="003D199D">
        <w:t>l</w:t>
      </w:r>
      <w:r w:rsidRPr="00301E04">
        <w:t>ogin ID will be contained in this letter, and are integral to setting up your claims transmission. If you submit through a billing service or clearinghouse, the letter will be sent to them.</w:t>
      </w:r>
    </w:p>
    <w:p w14:paraId="1BC20236" w14:textId="77777777" w:rsidR="00301E04" w:rsidRPr="00301E04" w:rsidRDefault="00301E04" w:rsidP="00301E04">
      <w:pPr>
        <w:pStyle w:val="webnormal"/>
      </w:pPr>
      <w:r w:rsidRPr="00301E04">
        <w:t>If there are errors on the enrollment form, an email indicating the required corrections will be send to the contact person’s email address as provided on the form, or to the mailing address listed on the form, if no email is available.</w:t>
      </w:r>
    </w:p>
    <w:p w14:paraId="0BE42306" w14:textId="1884E0E9" w:rsidR="00301E04" w:rsidRPr="00A25B38" w:rsidRDefault="00301E04" w:rsidP="00A25B38">
      <w:pPr>
        <w:pStyle w:val="webheader3"/>
      </w:pPr>
      <w:bookmarkStart w:id="2" w:name="approvedvendors"/>
      <w:bookmarkEnd w:id="2"/>
      <w:r w:rsidRPr="00A25B38">
        <w:t xml:space="preserve">Approved </w:t>
      </w:r>
      <w:r w:rsidR="003D199D">
        <w:t>v</w:t>
      </w:r>
      <w:r w:rsidRPr="00A25B38">
        <w:t>endors</w:t>
      </w:r>
    </w:p>
    <w:p w14:paraId="384D666A" w14:textId="1660D113" w:rsidR="00301E04" w:rsidRPr="00301E04" w:rsidRDefault="00301E04" w:rsidP="00560C22">
      <w:pPr>
        <w:pStyle w:val="webnormal"/>
      </w:pPr>
      <w:r w:rsidRPr="00301E04">
        <w:t xml:space="preserve">A list of approved billing software vendors, billing services and clearinghouses is available for customers who need software or wish to contract with a </w:t>
      </w:r>
      <w:r w:rsidR="00560C22">
        <w:t>third party</w:t>
      </w:r>
      <w:r w:rsidRPr="00301E04">
        <w:t xml:space="preserve"> for claims submission </w:t>
      </w:r>
      <w:r w:rsidR="00560C22">
        <w:t>(</w:t>
      </w:r>
      <w:hyperlink r:id="rId13" w:history="1">
        <w:r w:rsidR="00560C22" w:rsidRPr="00560C22">
          <w:rPr>
            <w:rStyle w:val="Hyperlink"/>
          </w:rPr>
          <w:t>JH</w:t>
        </w:r>
      </w:hyperlink>
      <w:r w:rsidR="00560C22">
        <w:t>)(</w:t>
      </w:r>
      <w:hyperlink r:id="rId14" w:history="1">
        <w:r w:rsidR="00560C22" w:rsidRPr="00560C22">
          <w:rPr>
            <w:rStyle w:val="Hyperlink"/>
          </w:rPr>
          <w:t>JL</w:t>
        </w:r>
      </w:hyperlink>
      <w:r w:rsidR="00560C22">
        <w:t xml:space="preserve">).  </w:t>
      </w:r>
      <w:r w:rsidRPr="00301E04">
        <w:t xml:space="preserve">Offices may use an in-house software but will be required to test their software prior to sending </w:t>
      </w:r>
      <w:r w:rsidRPr="00301E04">
        <w:lastRenderedPageBreak/>
        <w:t>production files. Details of the testing process and requirements can be found in the 5010 Companion Guides</w:t>
      </w:r>
      <w:r w:rsidR="00560C22">
        <w:t xml:space="preserve"> (</w:t>
      </w:r>
      <w:hyperlink r:id="rId15" w:history="1">
        <w:r w:rsidR="00560C22" w:rsidRPr="00560C22">
          <w:rPr>
            <w:rStyle w:val="Hyperlink"/>
          </w:rPr>
          <w:t>JH</w:t>
        </w:r>
      </w:hyperlink>
      <w:r w:rsidR="00560C22">
        <w:t>)(</w:t>
      </w:r>
      <w:hyperlink r:id="rId16" w:history="1">
        <w:r w:rsidR="00560C22" w:rsidRPr="00560C22">
          <w:rPr>
            <w:rStyle w:val="Hyperlink"/>
          </w:rPr>
          <w:t>JL</w:t>
        </w:r>
      </w:hyperlink>
      <w:r w:rsidR="00560C22">
        <w:t>).</w:t>
      </w:r>
    </w:p>
    <w:p w14:paraId="35CDE8D2" w14:textId="77777777" w:rsidR="00301E04" w:rsidRPr="00A25B38" w:rsidRDefault="00301E04" w:rsidP="00A25B38">
      <w:pPr>
        <w:pStyle w:val="webheader3"/>
      </w:pPr>
      <w:bookmarkStart w:id="3" w:name="pcace"/>
      <w:bookmarkEnd w:id="3"/>
      <w:r w:rsidRPr="00A25B38">
        <w:t>PC-ACE</w:t>
      </w:r>
    </w:p>
    <w:p w14:paraId="3769829A" w14:textId="597ABDDA" w:rsidR="00301E04" w:rsidRPr="00301E04" w:rsidRDefault="00301E04" w:rsidP="00301E04">
      <w:pPr>
        <w:pStyle w:val="webnormal"/>
      </w:pPr>
      <w:r w:rsidRPr="00301E04">
        <w:t>The PC-ACE software program is an effective and easy-to-use system for entering Medicare claims. PC-ACE offers the ability to key all claim data prior to establishing a connection with Novitas Solutions. The program is free to download, or a CDROM version may be purchased. Roster billing of influenza, pneumococcal, and COVID-19 vaccines is available using this program. Find more details about PC-ACE on our website</w:t>
      </w:r>
      <w:r w:rsidR="00560C22">
        <w:t xml:space="preserve"> (</w:t>
      </w:r>
      <w:hyperlink r:id="rId17" w:history="1">
        <w:r w:rsidR="00560C22" w:rsidRPr="00560C22">
          <w:rPr>
            <w:rStyle w:val="Hyperlink"/>
          </w:rPr>
          <w:t>JH</w:t>
        </w:r>
      </w:hyperlink>
      <w:r w:rsidR="00560C22">
        <w:t>)(</w:t>
      </w:r>
      <w:hyperlink r:id="rId18" w:history="1">
        <w:r w:rsidR="00560C22" w:rsidRPr="00560C22">
          <w:rPr>
            <w:rStyle w:val="Hyperlink"/>
          </w:rPr>
          <w:t>JL</w:t>
        </w:r>
      </w:hyperlink>
      <w:r w:rsidR="00560C22">
        <w:t>)</w:t>
      </w:r>
      <w:r w:rsidRPr="00301E04">
        <w:t>.</w:t>
      </w:r>
    </w:p>
    <w:p w14:paraId="2FCA0C1E" w14:textId="5706FFD6" w:rsidR="00301E04" w:rsidRPr="00301E04" w:rsidRDefault="00301E04" w:rsidP="00A25B38">
      <w:pPr>
        <w:pStyle w:val="webheader2"/>
      </w:pPr>
      <w:bookmarkStart w:id="4" w:name="ansireqs"/>
      <w:bookmarkEnd w:id="4"/>
      <w:r w:rsidRPr="00301E04">
        <w:t xml:space="preserve">ANSI 5010 Requirements for </w:t>
      </w:r>
      <w:r w:rsidR="003D199D">
        <w:t>c</w:t>
      </w:r>
      <w:r w:rsidRPr="00301E04">
        <w:t xml:space="preserve">entralized </w:t>
      </w:r>
      <w:r w:rsidR="003D199D">
        <w:t>m</w:t>
      </w:r>
      <w:r w:rsidRPr="00301E04">
        <w:t xml:space="preserve">ass </w:t>
      </w:r>
      <w:r w:rsidR="003D199D">
        <w:t>i</w:t>
      </w:r>
      <w:r w:rsidRPr="00301E04">
        <w:t xml:space="preserve">mmunizers </w:t>
      </w:r>
      <w:r w:rsidR="003D199D">
        <w:t>b</w:t>
      </w:r>
      <w:r w:rsidRPr="00301E04">
        <w:t>illers</w:t>
      </w:r>
    </w:p>
    <w:p w14:paraId="25E640C7" w14:textId="174DC14B" w:rsidR="00301E04" w:rsidRPr="00301E04" w:rsidRDefault="00301E04" w:rsidP="00301E04">
      <w:pPr>
        <w:pStyle w:val="webnormal"/>
      </w:pPr>
      <w:r w:rsidRPr="00301E04">
        <w:t xml:space="preserve">Central flu billers must use the ANSI 5010 837 Implementation Guide. The implementation guide can be found on the Washington Publishing Company </w:t>
      </w:r>
      <w:r w:rsidR="00560C22">
        <w:t>w</w:t>
      </w:r>
      <w:r w:rsidRPr="00301E04">
        <w:t xml:space="preserve">ebsite at </w:t>
      </w:r>
      <w:hyperlink r:id="rId19" w:history="1">
        <w:r w:rsidR="00560C22" w:rsidRPr="00B4726C">
          <w:rPr>
            <w:rStyle w:val="Hyperlink"/>
          </w:rPr>
          <w:t>https://nex12.org</w:t>
        </w:r>
      </w:hyperlink>
      <w:r w:rsidR="00560C22">
        <w:t>.</w:t>
      </w:r>
      <w:r w:rsidRPr="00301E04">
        <w:t xml:space="preserve"> In addition to the required segments listed in the implementation guide, </w:t>
      </w:r>
      <w:r w:rsidR="00560C22">
        <w:t>the below table</w:t>
      </w:r>
      <w:r w:rsidRPr="00301E04">
        <w:t xml:space="preserve"> defines the ANSI 5010 segment requirements that must be used for central</w:t>
      </w:r>
      <w:r w:rsidR="00AC391D">
        <w:t>ized mass immunization</w:t>
      </w:r>
      <w:r w:rsidRPr="00301E04">
        <w:t xml:space="preserve"> billers.</w:t>
      </w:r>
    </w:p>
    <w:tbl>
      <w:tblPr>
        <w:tblW w:w="0" w:type="auto"/>
        <w:tblInd w:w="990" w:type="dxa"/>
        <w:tblLook w:val="0000" w:firstRow="0" w:lastRow="0" w:firstColumn="0" w:lastColumn="0" w:noHBand="0" w:noVBand="0"/>
      </w:tblPr>
      <w:tblGrid>
        <w:gridCol w:w="2610"/>
        <w:gridCol w:w="6390"/>
      </w:tblGrid>
      <w:tr w:rsidR="00A25B38" w:rsidRPr="00A25B38" w14:paraId="4B34F470" w14:textId="77777777" w:rsidTr="00A25B38">
        <w:tc>
          <w:tcPr>
            <w:tcW w:w="2610" w:type="dxa"/>
          </w:tcPr>
          <w:p w14:paraId="647DB483" w14:textId="5C78DC53" w:rsidR="00A25B38" w:rsidRPr="00A25B38" w:rsidRDefault="00A25B38" w:rsidP="00A25B38">
            <w:pPr>
              <w:pStyle w:val="webnormal"/>
              <w:rPr>
                <w:rStyle w:val="webbold"/>
              </w:rPr>
            </w:pPr>
            <w:r w:rsidRPr="00A25B38">
              <w:rPr>
                <w:rStyle w:val="webbold"/>
              </w:rPr>
              <w:t xml:space="preserve">ANSI </w:t>
            </w:r>
            <w:r w:rsidR="003D199D">
              <w:rPr>
                <w:rStyle w:val="webbold"/>
              </w:rPr>
              <w:t>s</w:t>
            </w:r>
            <w:r w:rsidRPr="00A25B38">
              <w:rPr>
                <w:rStyle w:val="webbold"/>
              </w:rPr>
              <w:t>egment</w:t>
            </w:r>
          </w:p>
        </w:tc>
        <w:tc>
          <w:tcPr>
            <w:tcW w:w="6390" w:type="dxa"/>
          </w:tcPr>
          <w:p w14:paraId="4582EFC3" w14:textId="65F7F1B6" w:rsidR="00A25B38" w:rsidRPr="00A25B38" w:rsidRDefault="00A25B38" w:rsidP="00A25B38">
            <w:pPr>
              <w:pStyle w:val="webnormal"/>
              <w:rPr>
                <w:rStyle w:val="webbold"/>
              </w:rPr>
            </w:pPr>
            <w:r w:rsidRPr="00A25B38">
              <w:rPr>
                <w:rStyle w:val="webbold"/>
              </w:rPr>
              <w:t xml:space="preserve">Field </w:t>
            </w:r>
            <w:r w:rsidR="003D199D">
              <w:rPr>
                <w:rStyle w:val="webbold"/>
              </w:rPr>
              <w:t>r</w:t>
            </w:r>
            <w:r w:rsidRPr="00A25B38">
              <w:rPr>
                <w:rStyle w:val="webbold"/>
              </w:rPr>
              <w:t>equirements</w:t>
            </w:r>
          </w:p>
        </w:tc>
      </w:tr>
      <w:tr w:rsidR="00A25B38" w14:paraId="21C95FF2" w14:textId="77777777" w:rsidTr="00A25B38">
        <w:tc>
          <w:tcPr>
            <w:tcW w:w="2610" w:type="dxa"/>
          </w:tcPr>
          <w:p w14:paraId="49925C68" w14:textId="0C81AD96" w:rsidR="00A25B38" w:rsidRDefault="00A25B38" w:rsidP="00A25B38">
            <w:pPr>
              <w:pStyle w:val="webnormal"/>
            </w:pPr>
            <w:r w:rsidRPr="003175AA">
              <w:t>ISA05</w:t>
            </w:r>
          </w:p>
        </w:tc>
        <w:tc>
          <w:tcPr>
            <w:tcW w:w="6390" w:type="dxa"/>
          </w:tcPr>
          <w:p w14:paraId="0EEFD4F4" w14:textId="1ACC14CC" w:rsidR="00A25B38" w:rsidRDefault="00A25B38" w:rsidP="00A25B38">
            <w:pPr>
              <w:pStyle w:val="webnormal"/>
            </w:pPr>
            <w:r w:rsidRPr="003175AA">
              <w:t>Use qualifier of “ZZ”</w:t>
            </w:r>
          </w:p>
        </w:tc>
      </w:tr>
      <w:tr w:rsidR="00A25B38" w14:paraId="30F8B4AB" w14:textId="77777777" w:rsidTr="00A25B38">
        <w:tc>
          <w:tcPr>
            <w:tcW w:w="2610" w:type="dxa"/>
          </w:tcPr>
          <w:p w14:paraId="45728F72" w14:textId="507EF1C8" w:rsidR="00A25B38" w:rsidRDefault="00A25B38" w:rsidP="00A25B38">
            <w:pPr>
              <w:pStyle w:val="webnormal"/>
            </w:pPr>
            <w:r w:rsidRPr="003175AA">
              <w:t>ISA07</w:t>
            </w:r>
          </w:p>
        </w:tc>
        <w:tc>
          <w:tcPr>
            <w:tcW w:w="6390" w:type="dxa"/>
          </w:tcPr>
          <w:p w14:paraId="56F5DBA9" w14:textId="2246A96F" w:rsidR="00A25B38" w:rsidRDefault="00A25B38" w:rsidP="00A25B38">
            <w:pPr>
              <w:pStyle w:val="webnormal"/>
            </w:pPr>
            <w:r w:rsidRPr="003175AA">
              <w:t>Use qualifier of “ZZ”</w:t>
            </w:r>
          </w:p>
        </w:tc>
      </w:tr>
      <w:tr w:rsidR="00A25B38" w14:paraId="4670244B" w14:textId="77777777" w:rsidTr="00A25B38">
        <w:tc>
          <w:tcPr>
            <w:tcW w:w="2610" w:type="dxa"/>
          </w:tcPr>
          <w:p w14:paraId="5037C888" w14:textId="719D634B" w:rsidR="00A25B38" w:rsidRDefault="00A25B38" w:rsidP="00A25B38">
            <w:pPr>
              <w:pStyle w:val="webnormal"/>
            </w:pPr>
            <w:r w:rsidRPr="000A3499">
              <w:t>ISA08</w:t>
            </w:r>
          </w:p>
        </w:tc>
        <w:tc>
          <w:tcPr>
            <w:tcW w:w="6390" w:type="dxa"/>
          </w:tcPr>
          <w:p w14:paraId="0714DD08" w14:textId="09354F39" w:rsidR="00A25B38" w:rsidRDefault="00A25B38" w:rsidP="00A25B38">
            <w:pPr>
              <w:pStyle w:val="webnormal"/>
            </w:pPr>
            <w:r w:rsidRPr="000A3499">
              <w:t>Payor ID</w:t>
            </w:r>
            <w:r w:rsidR="00156188">
              <w:t>=04412</w:t>
            </w:r>
          </w:p>
        </w:tc>
      </w:tr>
      <w:tr w:rsidR="00A25B38" w14:paraId="190A5A82" w14:textId="77777777" w:rsidTr="00A25B38">
        <w:tc>
          <w:tcPr>
            <w:tcW w:w="2610" w:type="dxa"/>
          </w:tcPr>
          <w:p w14:paraId="572D276A" w14:textId="4F509559" w:rsidR="00A25B38" w:rsidRDefault="00A25B38" w:rsidP="00A25B38">
            <w:pPr>
              <w:pStyle w:val="webnormal"/>
            </w:pPr>
            <w:r w:rsidRPr="000A3499">
              <w:t>2010AA/NM108</w:t>
            </w:r>
          </w:p>
        </w:tc>
        <w:tc>
          <w:tcPr>
            <w:tcW w:w="6390" w:type="dxa"/>
          </w:tcPr>
          <w:p w14:paraId="7A4DE2FF" w14:textId="4E5964A6" w:rsidR="00A25B38" w:rsidRDefault="00AC391D" w:rsidP="00A25B38">
            <w:pPr>
              <w:pStyle w:val="webnormal"/>
            </w:pPr>
            <w:r>
              <w:t>XX</w:t>
            </w:r>
          </w:p>
        </w:tc>
      </w:tr>
      <w:tr w:rsidR="00A25B38" w14:paraId="3B93B3DF" w14:textId="77777777" w:rsidTr="00A25B38">
        <w:tc>
          <w:tcPr>
            <w:tcW w:w="2610" w:type="dxa"/>
          </w:tcPr>
          <w:p w14:paraId="18955061" w14:textId="173812C1" w:rsidR="00A25B38" w:rsidRDefault="00A25B38" w:rsidP="00A25B38">
            <w:pPr>
              <w:pStyle w:val="webnormal"/>
            </w:pPr>
            <w:r w:rsidRPr="000A3499">
              <w:t>2010AA/NM109</w:t>
            </w:r>
          </w:p>
        </w:tc>
        <w:tc>
          <w:tcPr>
            <w:tcW w:w="6390" w:type="dxa"/>
          </w:tcPr>
          <w:p w14:paraId="333962E5" w14:textId="0BDEBA34" w:rsidR="00A25B38" w:rsidRDefault="00AC391D" w:rsidP="00A25B38">
            <w:pPr>
              <w:pStyle w:val="webnormal"/>
            </w:pPr>
            <w:r>
              <w:t>E</w:t>
            </w:r>
            <w:r w:rsidRPr="00AC391D">
              <w:t>nter the National Provider Identifier (NPI) numbe</w:t>
            </w:r>
            <w:r>
              <w:t>r</w:t>
            </w:r>
            <w:r w:rsidRPr="00AC391D">
              <w:t xml:space="preserve"> (Th</w:t>
            </w:r>
            <w:r>
              <w:t xml:space="preserve">is </w:t>
            </w:r>
            <w:r w:rsidRPr="00AC391D">
              <w:t>must be a valid 10-digit number)</w:t>
            </w:r>
          </w:p>
        </w:tc>
      </w:tr>
      <w:tr w:rsidR="00A25B38" w14:paraId="39D163D6" w14:textId="77777777" w:rsidTr="00A25B38">
        <w:tc>
          <w:tcPr>
            <w:tcW w:w="2610" w:type="dxa"/>
          </w:tcPr>
          <w:p w14:paraId="44529653" w14:textId="38A5B28E" w:rsidR="00A25B38" w:rsidRDefault="00A25B38" w:rsidP="00A25B38">
            <w:pPr>
              <w:pStyle w:val="webnormal"/>
            </w:pPr>
            <w:r w:rsidRPr="000A3499">
              <w:t>2300/REF01</w:t>
            </w:r>
          </w:p>
        </w:tc>
        <w:tc>
          <w:tcPr>
            <w:tcW w:w="6390" w:type="dxa"/>
          </w:tcPr>
          <w:p w14:paraId="2F5DBABB" w14:textId="19EDA20A" w:rsidR="00A25B38" w:rsidRDefault="00AC391D" w:rsidP="00A25B38">
            <w:pPr>
              <w:pStyle w:val="webnormal"/>
            </w:pPr>
            <w:r w:rsidRPr="00AC391D">
              <w:t>P4</w:t>
            </w:r>
            <w:r>
              <w:t>=</w:t>
            </w:r>
            <w:r w:rsidR="00A25B38" w:rsidRPr="000A3499">
              <w:t>Demonstration Project Qualifier</w:t>
            </w:r>
          </w:p>
        </w:tc>
      </w:tr>
      <w:tr w:rsidR="00A25B38" w14:paraId="341CD474" w14:textId="77777777" w:rsidTr="00A25B38">
        <w:tc>
          <w:tcPr>
            <w:tcW w:w="2610" w:type="dxa"/>
          </w:tcPr>
          <w:p w14:paraId="40E6DEC1" w14:textId="0008C690" w:rsidR="00A25B38" w:rsidRDefault="00A25B38" w:rsidP="00A25B38">
            <w:pPr>
              <w:pStyle w:val="webnormal"/>
            </w:pPr>
            <w:r w:rsidRPr="000A3499">
              <w:t>2300/REF02</w:t>
            </w:r>
          </w:p>
        </w:tc>
        <w:tc>
          <w:tcPr>
            <w:tcW w:w="6390" w:type="dxa"/>
          </w:tcPr>
          <w:p w14:paraId="73FC60DC" w14:textId="6446827C" w:rsidR="00A25B38" w:rsidRDefault="00AC391D" w:rsidP="00A25B38">
            <w:pPr>
              <w:pStyle w:val="webnormal"/>
            </w:pPr>
            <w:r w:rsidRPr="00AC391D">
              <w:t>39</w:t>
            </w:r>
            <w:r>
              <w:t>=</w:t>
            </w:r>
            <w:r w:rsidR="00A25B38" w:rsidRPr="000A3499">
              <w:t>Demonstration Reference Identifier</w:t>
            </w:r>
          </w:p>
        </w:tc>
      </w:tr>
      <w:tr w:rsidR="00A25B38" w14:paraId="61EC53EC" w14:textId="77777777" w:rsidTr="00A25B38">
        <w:tc>
          <w:tcPr>
            <w:tcW w:w="2610" w:type="dxa"/>
          </w:tcPr>
          <w:p w14:paraId="55F2DC32" w14:textId="7A5A8B64" w:rsidR="00A25B38" w:rsidRDefault="00A25B38" w:rsidP="00A25B38">
            <w:pPr>
              <w:pStyle w:val="webnormal"/>
            </w:pPr>
            <w:r w:rsidRPr="000A3499">
              <w:t>2310C/NM1</w:t>
            </w:r>
          </w:p>
        </w:tc>
        <w:tc>
          <w:tcPr>
            <w:tcW w:w="6390" w:type="dxa"/>
          </w:tcPr>
          <w:p w14:paraId="60F63F6E" w14:textId="7EA2620D" w:rsidR="00A25B38" w:rsidRDefault="00A25B38" w:rsidP="00A25B38">
            <w:pPr>
              <w:pStyle w:val="webnormal"/>
            </w:pPr>
            <w:r w:rsidRPr="000A3499">
              <w:t>Name of facility where services were rendered</w:t>
            </w:r>
          </w:p>
        </w:tc>
      </w:tr>
      <w:tr w:rsidR="00A25B38" w14:paraId="4D0C7D5E" w14:textId="77777777" w:rsidTr="00A25B38">
        <w:tc>
          <w:tcPr>
            <w:tcW w:w="2610" w:type="dxa"/>
          </w:tcPr>
          <w:p w14:paraId="7DE2AA13" w14:textId="6BB62AEC" w:rsidR="00A25B38" w:rsidRPr="000A3499" w:rsidRDefault="00A25B38" w:rsidP="00A25B38">
            <w:pPr>
              <w:pStyle w:val="webnormal"/>
            </w:pPr>
            <w:r w:rsidRPr="008A3D89">
              <w:t>NM101</w:t>
            </w:r>
          </w:p>
        </w:tc>
        <w:tc>
          <w:tcPr>
            <w:tcW w:w="6390" w:type="dxa"/>
          </w:tcPr>
          <w:p w14:paraId="7BA3915C" w14:textId="497D3424" w:rsidR="00A25B38" w:rsidRPr="000A3499" w:rsidRDefault="00AC391D" w:rsidP="00A25B38">
            <w:pPr>
              <w:pStyle w:val="webnormal"/>
            </w:pPr>
            <w:r w:rsidRPr="00AC391D">
              <w:t>77</w:t>
            </w:r>
          </w:p>
        </w:tc>
      </w:tr>
      <w:tr w:rsidR="00A25B38" w14:paraId="145A8407" w14:textId="77777777" w:rsidTr="00A25B38">
        <w:tc>
          <w:tcPr>
            <w:tcW w:w="2610" w:type="dxa"/>
          </w:tcPr>
          <w:p w14:paraId="711328DD" w14:textId="46998ACF" w:rsidR="00A25B38" w:rsidRPr="000A3499" w:rsidRDefault="00A25B38" w:rsidP="00A25B38">
            <w:pPr>
              <w:pStyle w:val="webnormal"/>
            </w:pPr>
            <w:r w:rsidRPr="008A3D89">
              <w:t>NM102</w:t>
            </w:r>
          </w:p>
        </w:tc>
        <w:tc>
          <w:tcPr>
            <w:tcW w:w="6390" w:type="dxa"/>
          </w:tcPr>
          <w:p w14:paraId="07138ED0" w14:textId="49E5D9A3" w:rsidR="00A25B38" w:rsidRPr="000A3499" w:rsidRDefault="00AC391D" w:rsidP="00A25B38">
            <w:pPr>
              <w:pStyle w:val="webnormal"/>
            </w:pPr>
            <w:r w:rsidRPr="00AC391D">
              <w:t>2</w:t>
            </w:r>
          </w:p>
        </w:tc>
      </w:tr>
      <w:tr w:rsidR="00A25B38" w14:paraId="38045671" w14:textId="77777777" w:rsidTr="00A25B38">
        <w:tc>
          <w:tcPr>
            <w:tcW w:w="2610" w:type="dxa"/>
          </w:tcPr>
          <w:p w14:paraId="6A3DFD6C" w14:textId="0B6EFE0B" w:rsidR="00A25B38" w:rsidRPr="000A3499" w:rsidRDefault="00A25B38" w:rsidP="00A25B38">
            <w:pPr>
              <w:pStyle w:val="webnormal"/>
            </w:pPr>
            <w:r w:rsidRPr="008A3D89">
              <w:t>NM108</w:t>
            </w:r>
          </w:p>
        </w:tc>
        <w:tc>
          <w:tcPr>
            <w:tcW w:w="6390" w:type="dxa"/>
          </w:tcPr>
          <w:p w14:paraId="67300388" w14:textId="17B87711" w:rsidR="00A25B38" w:rsidRPr="000A3499" w:rsidRDefault="00AC391D" w:rsidP="00A25B38">
            <w:pPr>
              <w:pStyle w:val="webnormal"/>
            </w:pPr>
            <w:r w:rsidRPr="00AC391D">
              <w:t>XX</w:t>
            </w:r>
          </w:p>
        </w:tc>
      </w:tr>
      <w:tr w:rsidR="00A25B38" w14:paraId="21F30017" w14:textId="77777777" w:rsidTr="00A25B38">
        <w:tc>
          <w:tcPr>
            <w:tcW w:w="2610" w:type="dxa"/>
          </w:tcPr>
          <w:p w14:paraId="45229A2F" w14:textId="66B4DA81" w:rsidR="00A25B38" w:rsidRPr="000A3499" w:rsidRDefault="00A25B38" w:rsidP="00A25B38">
            <w:pPr>
              <w:pStyle w:val="webnormal"/>
            </w:pPr>
            <w:r w:rsidRPr="008A3D89">
              <w:t>NM109</w:t>
            </w:r>
          </w:p>
        </w:tc>
        <w:tc>
          <w:tcPr>
            <w:tcW w:w="6390" w:type="dxa"/>
          </w:tcPr>
          <w:p w14:paraId="5B81E9CB" w14:textId="173BDB8D" w:rsidR="00A25B38" w:rsidRPr="000A3499" w:rsidRDefault="00A25B38" w:rsidP="00A25B38">
            <w:pPr>
              <w:pStyle w:val="webnormal"/>
            </w:pPr>
            <w:r w:rsidRPr="008A3D89">
              <w:t>Enter the NPI</w:t>
            </w:r>
            <w:r w:rsidR="001037C8">
              <w:t xml:space="preserve"> of facility where services were rendered</w:t>
            </w:r>
            <w:r w:rsidRPr="008A3D89">
              <w:t xml:space="preserve"> (This must be a valid NPI number)</w:t>
            </w:r>
          </w:p>
        </w:tc>
      </w:tr>
      <w:tr w:rsidR="00A25B38" w14:paraId="6590C451" w14:textId="77777777" w:rsidTr="00A25B38">
        <w:tc>
          <w:tcPr>
            <w:tcW w:w="2610" w:type="dxa"/>
          </w:tcPr>
          <w:p w14:paraId="5B60EABA" w14:textId="52147416" w:rsidR="00A25B38" w:rsidRPr="000A3499" w:rsidRDefault="00A25B38" w:rsidP="00A25B38">
            <w:pPr>
              <w:pStyle w:val="webnormal"/>
            </w:pPr>
            <w:r w:rsidRPr="008A3D89">
              <w:t>2310C/N3</w:t>
            </w:r>
          </w:p>
        </w:tc>
        <w:tc>
          <w:tcPr>
            <w:tcW w:w="6390" w:type="dxa"/>
          </w:tcPr>
          <w:p w14:paraId="3019B711" w14:textId="75B6537E" w:rsidR="00A25B38" w:rsidRPr="000A3499" w:rsidRDefault="00A25B38" w:rsidP="00A25B38">
            <w:pPr>
              <w:pStyle w:val="webnormal"/>
            </w:pPr>
            <w:r w:rsidRPr="008A3D89">
              <w:t>Street address of facility where services were rendered</w:t>
            </w:r>
          </w:p>
        </w:tc>
      </w:tr>
      <w:tr w:rsidR="00A25B38" w14:paraId="767A0AFD" w14:textId="77777777" w:rsidTr="00A25B38">
        <w:tc>
          <w:tcPr>
            <w:tcW w:w="2610" w:type="dxa"/>
          </w:tcPr>
          <w:p w14:paraId="71417A0E" w14:textId="6EAE115D" w:rsidR="00A25B38" w:rsidRPr="000A3499" w:rsidRDefault="00A25B38" w:rsidP="00A25B38">
            <w:pPr>
              <w:pStyle w:val="webnormal"/>
            </w:pPr>
            <w:r w:rsidRPr="008A3D89">
              <w:t>2310C/N401</w:t>
            </w:r>
          </w:p>
        </w:tc>
        <w:tc>
          <w:tcPr>
            <w:tcW w:w="6390" w:type="dxa"/>
          </w:tcPr>
          <w:p w14:paraId="77F46956" w14:textId="26DD2216" w:rsidR="00A25B38" w:rsidRPr="000A3499" w:rsidRDefault="00A25B38" w:rsidP="00A25B38">
            <w:pPr>
              <w:pStyle w:val="webnormal"/>
            </w:pPr>
            <w:r w:rsidRPr="008A3D89">
              <w:t>City where services were rendered</w:t>
            </w:r>
          </w:p>
        </w:tc>
      </w:tr>
      <w:tr w:rsidR="00A25B38" w14:paraId="6C1D141A" w14:textId="77777777" w:rsidTr="00A25B38">
        <w:tc>
          <w:tcPr>
            <w:tcW w:w="2610" w:type="dxa"/>
          </w:tcPr>
          <w:p w14:paraId="66372C38" w14:textId="4AAC02CF" w:rsidR="00A25B38" w:rsidRPr="008A3D89" w:rsidRDefault="00A25B38" w:rsidP="00A25B38">
            <w:pPr>
              <w:pStyle w:val="webnormal"/>
            </w:pPr>
            <w:r w:rsidRPr="009F6634">
              <w:t>2310C/N402</w:t>
            </w:r>
          </w:p>
        </w:tc>
        <w:tc>
          <w:tcPr>
            <w:tcW w:w="6390" w:type="dxa"/>
          </w:tcPr>
          <w:p w14:paraId="6DA8499E" w14:textId="43F49F8F" w:rsidR="00A25B38" w:rsidRPr="008A3D89" w:rsidRDefault="00A25B38" w:rsidP="00A25B38">
            <w:pPr>
              <w:pStyle w:val="webnormal"/>
            </w:pPr>
            <w:r w:rsidRPr="009F6634">
              <w:t>State where services were rendered</w:t>
            </w:r>
          </w:p>
        </w:tc>
      </w:tr>
      <w:tr w:rsidR="00A25B38" w14:paraId="4CF0D6EE" w14:textId="77777777" w:rsidTr="00A25B38">
        <w:tc>
          <w:tcPr>
            <w:tcW w:w="2610" w:type="dxa"/>
          </w:tcPr>
          <w:p w14:paraId="70E4E5F3" w14:textId="1A99FB0E" w:rsidR="00A25B38" w:rsidRPr="008A3D89" w:rsidRDefault="00A25B38" w:rsidP="00A25B38">
            <w:pPr>
              <w:pStyle w:val="webnormal"/>
            </w:pPr>
            <w:r w:rsidRPr="009F6634">
              <w:t>2310C/N403</w:t>
            </w:r>
          </w:p>
        </w:tc>
        <w:tc>
          <w:tcPr>
            <w:tcW w:w="6390" w:type="dxa"/>
          </w:tcPr>
          <w:p w14:paraId="18569723" w14:textId="20411437" w:rsidR="00A25B38" w:rsidRPr="008A3D89" w:rsidRDefault="00A25B38" w:rsidP="00A25B38">
            <w:pPr>
              <w:pStyle w:val="webnormal"/>
            </w:pPr>
            <w:r w:rsidRPr="009F6634">
              <w:t>ZIP code where services were rendered</w:t>
            </w:r>
          </w:p>
        </w:tc>
      </w:tr>
    </w:tbl>
    <w:p w14:paraId="6234BF29" w14:textId="57203BAA" w:rsidR="00301E04" w:rsidRPr="00301E04" w:rsidRDefault="00301E04" w:rsidP="00A25B38">
      <w:pPr>
        <w:pStyle w:val="webheader2"/>
      </w:pPr>
      <w:bookmarkStart w:id="5" w:name="telecom"/>
      <w:bookmarkEnd w:id="5"/>
      <w:r w:rsidRPr="00301E04">
        <w:lastRenderedPageBreak/>
        <w:t>Telecommunications</w:t>
      </w:r>
    </w:p>
    <w:p w14:paraId="1C966E06" w14:textId="77777777" w:rsidR="00301E04" w:rsidRPr="00301E04" w:rsidRDefault="00301E04" w:rsidP="00A25B38">
      <w:pPr>
        <w:pStyle w:val="webheader3"/>
      </w:pPr>
      <w:bookmarkStart w:id="6" w:name="connectingtotibco"/>
      <w:bookmarkEnd w:id="6"/>
      <w:r w:rsidRPr="00301E04">
        <w:t>Connecting to TIBCO</w:t>
      </w:r>
    </w:p>
    <w:p w14:paraId="5207A5C2" w14:textId="13D5B8D5" w:rsidR="00301E04" w:rsidRPr="00301E04" w:rsidRDefault="00301E04" w:rsidP="00301E04">
      <w:pPr>
        <w:pStyle w:val="webnormal"/>
      </w:pPr>
      <w:r w:rsidRPr="00301E04">
        <w:t>Detailed instructions for setting up TIBCO, transmitting files and retrieving reports can be found in the Connectivity Guide</w:t>
      </w:r>
      <w:r w:rsidR="00AC391D">
        <w:t xml:space="preserve"> (</w:t>
      </w:r>
      <w:hyperlink r:id="rId20" w:history="1">
        <w:r w:rsidR="00AC391D" w:rsidRPr="006D130E">
          <w:rPr>
            <w:rStyle w:val="Hyperlink"/>
          </w:rPr>
          <w:t>JH</w:t>
        </w:r>
      </w:hyperlink>
      <w:r w:rsidR="00AC391D">
        <w:t>)(</w:t>
      </w:r>
      <w:hyperlink r:id="rId21" w:history="1">
        <w:r w:rsidR="00AC391D" w:rsidRPr="00AC391D">
          <w:rPr>
            <w:rStyle w:val="Hyperlink"/>
          </w:rPr>
          <w:t>JL</w:t>
        </w:r>
      </w:hyperlink>
      <w:r w:rsidR="00AC391D">
        <w:t>)</w:t>
      </w:r>
      <w:r w:rsidRPr="00301E04">
        <w:t xml:space="preserve"> on our website. This document will also provide information on report naming conventions and provides steps to troubleshoot connection issues. Please also read the 5010 Companion Guides</w:t>
      </w:r>
      <w:r w:rsidR="006D130E">
        <w:t xml:space="preserve"> (</w:t>
      </w:r>
      <w:hyperlink r:id="rId22" w:history="1">
        <w:r w:rsidR="006D130E" w:rsidRPr="006D130E">
          <w:rPr>
            <w:rStyle w:val="Hyperlink"/>
          </w:rPr>
          <w:t>JH</w:t>
        </w:r>
      </w:hyperlink>
      <w:r w:rsidR="006D130E">
        <w:t>)(</w:t>
      </w:r>
      <w:hyperlink r:id="rId23" w:history="1">
        <w:r w:rsidR="006D130E" w:rsidRPr="006D130E">
          <w:rPr>
            <w:rStyle w:val="Hyperlink"/>
          </w:rPr>
          <w:t>JL</w:t>
        </w:r>
      </w:hyperlink>
      <w:r w:rsidR="006D130E">
        <w:t>)</w:t>
      </w:r>
      <w:r w:rsidRPr="00301E04">
        <w:t xml:space="preserve"> prior to your first claim submission. The 5010 Companion Guides give detailed information on using TIBCO and what to expect from your EDI billing.</w:t>
      </w:r>
    </w:p>
    <w:p w14:paraId="5C4F6586" w14:textId="77777777" w:rsidR="00301E04" w:rsidRPr="00301E04" w:rsidRDefault="00301E04" w:rsidP="00301E04">
      <w:pPr>
        <w:pStyle w:val="webnormal"/>
      </w:pPr>
      <w:r w:rsidRPr="00301E04">
        <w:t>New EDI submitters must login to the TIBCO telecommunications server within 60 days of receiving the login ID. If a new EDI submitter does not login within 60 days, the login ID will expire. Once expired, the password will need to be reset by EDI Services. To request the password reset, call the EDI Help Desk at 1-855-252-8782, Option 3 and provide your full name, telephone number, Provider Transaction Access Number (PTAN), submitter ID, and login ID.</w:t>
      </w:r>
    </w:p>
    <w:p w14:paraId="4FA55CB5" w14:textId="77777777" w:rsidR="00301E04" w:rsidRPr="00A25B38" w:rsidRDefault="00301E04" w:rsidP="00A25B38">
      <w:pPr>
        <w:pStyle w:val="webheader3"/>
      </w:pPr>
      <w:bookmarkStart w:id="7" w:name="sending"/>
      <w:bookmarkEnd w:id="7"/>
      <w:r w:rsidRPr="00A25B38">
        <w:t>Sending via Novitasphere</w:t>
      </w:r>
    </w:p>
    <w:p w14:paraId="61142053" w14:textId="57982797" w:rsidR="00301E04" w:rsidRPr="00301E04" w:rsidRDefault="00301E04" w:rsidP="00625F25">
      <w:pPr>
        <w:pStyle w:val="webnormal"/>
      </w:pPr>
      <w:r w:rsidRPr="00301E04">
        <w:t xml:space="preserve">Novitasphere is an internet-based portal used by submitters to send and receive files. Enrollment in Novitasphere and IDM is necessary to send claims via Novitasphere. For more information on Novitasphere, access the Novitasphere Homepage on the Novitas Solutions Web site. Once enrolled, Central Billers </w:t>
      </w:r>
      <w:r w:rsidR="00625F25">
        <w:t>should</w:t>
      </w:r>
      <w:r w:rsidRPr="00301E04">
        <w:t xml:space="preserve"> use </w:t>
      </w:r>
      <w:r w:rsidR="00625F25">
        <w:t>a</w:t>
      </w:r>
      <w:r w:rsidRPr="00301E04">
        <w:t xml:space="preserve"> claims entry software</w:t>
      </w:r>
      <w:r w:rsidR="00625F25">
        <w:t xml:space="preserve"> (</w:t>
      </w:r>
      <w:r w:rsidRPr="00301E04">
        <w:t>such as PC-ACE</w:t>
      </w:r>
      <w:r w:rsidR="00625F25">
        <w:t>)</w:t>
      </w:r>
      <w:r w:rsidRPr="00301E04">
        <w:t xml:space="preserve"> to create their claims or roster. </w:t>
      </w:r>
      <w:r w:rsidR="00FC1E98">
        <w:t>Once created,</w:t>
      </w:r>
      <w:r w:rsidR="00625F25">
        <w:t xml:space="preserve"> follow the </w:t>
      </w:r>
      <w:r w:rsidRPr="00301E04">
        <w:t xml:space="preserve">steps </w:t>
      </w:r>
      <w:r w:rsidR="00625F25" w:rsidRPr="00625F25">
        <w:t xml:space="preserve">in the </w:t>
      </w:r>
      <w:hyperlink r:id="rId24" w:history="1">
        <w:r w:rsidR="00625F25" w:rsidRPr="001037C8">
          <w:rPr>
            <w:rStyle w:val="Hyperlink"/>
          </w:rPr>
          <w:t>Novitasphere Portal user manual supplement: Claim Submission/ERA using TIBCO</w:t>
        </w:r>
      </w:hyperlink>
      <w:r w:rsidR="00625F25">
        <w:t xml:space="preserve"> </w:t>
      </w:r>
      <w:r w:rsidR="00625F25" w:rsidRPr="00625F25">
        <w:t xml:space="preserve">to submit </w:t>
      </w:r>
      <w:r w:rsidR="00625F25">
        <w:t>the electronic</w:t>
      </w:r>
      <w:r w:rsidR="00625F25" w:rsidRPr="00625F25">
        <w:t xml:space="preserve"> files</w:t>
      </w:r>
      <w:r w:rsidR="00625F25">
        <w:t>.</w:t>
      </w:r>
    </w:p>
    <w:sectPr w:rsidR="00301E04" w:rsidRPr="00301E04"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823FA"/>
    <w:multiLevelType w:val="hybridMultilevel"/>
    <w:tmpl w:val="BC56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12B5A70"/>
    <w:multiLevelType w:val="hybridMultilevel"/>
    <w:tmpl w:val="9874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27F4B97"/>
    <w:multiLevelType w:val="hybridMultilevel"/>
    <w:tmpl w:val="FBCEC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34150ED"/>
    <w:multiLevelType w:val="hybridMultilevel"/>
    <w:tmpl w:val="9A3E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420D12"/>
    <w:multiLevelType w:val="hybridMultilevel"/>
    <w:tmpl w:val="5E067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6AC6E7D"/>
    <w:multiLevelType w:val="hybridMultilevel"/>
    <w:tmpl w:val="065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002659"/>
    <w:multiLevelType w:val="hybridMultilevel"/>
    <w:tmpl w:val="12AA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2C110D"/>
    <w:multiLevelType w:val="hybridMultilevel"/>
    <w:tmpl w:val="184C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A05539"/>
    <w:multiLevelType w:val="hybridMultilevel"/>
    <w:tmpl w:val="5FDE4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4592E45"/>
    <w:multiLevelType w:val="hybridMultilevel"/>
    <w:tmpl w:val="7C32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571154E"/>
    <w:multiLevelType w:val="hybridMultilevel"/>
    <w:tmpl w:val="03A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01420"/>
    <w:multiLevelType w:val="hybridMultilevel"/>
    <w:tmpl w:val="A66C0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AC202B"/>
    <w:multiLevelType w:val="hybridMultilevel"/>
    <w:tmpl w:val="9100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994BB7"/>
    <w:multiLevelType w:val="hybridMultilevel"/>
    <w:tmpl w:val="FBBCF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FE2DD2"/>
    <w:multiLevelType w:val="multilevel"/>
    <w:tmpl w:val="2F70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5108CF"/>
    <w:multiLevelType w:val="hybridMultilevel"/>
    <w:tmpl w:val="722E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70C11"/>
    <w:multiLevelType w:val="hybridMultilevel"/>
    <w:tmpl w:val="167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A4621C"/>
    <w:multiLevelType w:val="hybridMultilevel"/>
    <w:tmpl w:val="AB6AA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0"/>
  </w:num>
  <w:num w:numId="4">
    <w:abstractNumId w:val="32"/>
  </w:num>
  <w:num w:numId="5">
    <w:abstractNumId w:val="24"/>
  </w:num>
  <w:num w:numId="6">
    <w:abstractNumId w:val="29"/>
  </w:num>
  <w:num w:numId="7">
    <w:abstractNumId w:val="24"/>
  </w:num>
  <w:num w:numId="8">
    <w:abstractNumId w:val="3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16"/>
  </w:num>
  <w:num w:numId="25">
    <w:abstractNumId w:val="22"/>
  </w:num>
  <w:num w:numId="26">
    <w:abstractNumId w:val="28"/>
  </w:num>
  <w:num w:numId="27">
    <w:abstractNumId w:val="34"/>
  </w:num>
  <w:num w:numId="28">
    <w:abstractNumId w:val="17"/>
  </w:num>
  <w:num w:numId="29">
    <w:abstractNumId w:val="14"/>
  </w:num>
  <w:num w:numId="30">
    <w:abstractNumId w:val="15"/>
  </w:num>
  <w:num w:numId="31">
    <w:abstractNumId w:val="26"/>
  </w:num>
  <w:num w:numId="32">
    <w:abstractNumId w:val="18"/>
  </w:num>
  <w:num w:numId="33">
    <w:abstractNumId w:val="21"/>
  </w:num>
  <w:num w:numId="34">
    <w:abstractNumId w:val="23"/>
  </w:num>
  <w:num w:numId="35">
    <w:abstractNumId w:val="25"/>
  </w:num>
  <w:num w:numId="36">
    <w:abstractNumId w:val="33"/>
  </w:num>
  <w:num w:numId="37">
    <w:abstractNumId w:val="19"/>
  </w:num>
  <w:num w:numId="38">
    <w:abstractNumId w:val="19"/>
  </w:num>
  <w:num w:numId="39">
    <w:abstractNumId w:val="19"/>
  </w:num>
  <w:num w:numId="40">
    <w:abstractNumId w:val="19"/>
  </w:num>
  <w:num w:numId="41">
    <w:abstractNumId w:val="30"/>
  </w:num>
  <w:num w:numId="42">
    <w:abstractNumId w:val="19"/>
  </w:num>
  <w:num w:numId="43">
    <w:abstractNumId w:val="19"/>
  </w:num>
  <w:num w:numId="44">
    <w:abstractNumId w:val="19"/>
  </w:num>
  <w:num w:numId="45">
    <w:abstractNumId w:val="19"/>
  </w:num>
  <w:num w:numId="46">
    <w:abstractNumId w:val="20"/>
  </w:num>
  <w:num w:numId="47">
    <w:abstractNumId w:val="13"/>
  </w:num>
  <w:num w:numId="48">
    <w:abstractNumId w:val="12"/>
  </w:num>
  <w:num w:numId="4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B3"/>
    <w:rsid w:val="00007CD7"/>
    <w:rsid w:val="000148D8"/>
    <w:rsid w:val="0001579D"/>
    <w:rsid w:val="000166AA"/>
    <w:rsid w:val="000224AF"/>
    <w:rsid w:val="00042AD6"/>
    <w:rsid w:val="00043726"/>
    <w:rsid w:val="0006607D"/>
    <w:rsid w:val="000733F0"/>
    <w:rsid w:val="00080108"/>
    <w:rsid w:val="00080A3E"/>
    <w:rsid w:val="000B6142"/>
    <w:rsid w:val="000C1D4A"/>
    <w:rsid w:val="000D6221"/>
    <w:rsid w:val="000E3ABD"/>
    <w:rsid w:val="000E42A0"/>
    <w:rsid w:val="000E4DD0"/>
    <w:rsid w:val="001037C8"/>
    <w:rsid w:val="001079B3"/>
    <w:rsid w:val="00116EC3"/>
    <w:rsid w:val="00126ABD"/>
    <w:rsid w:val="00130DF9"/>
    <w:rsid w:val="00135C0C"/>
    <w:rsid w:val="00145DCD"/>
    <w:rsid w:val="00156188"/>
    <w:rsid w:val="00157BBA"/>
    <w:rsid w:val="00161E4E"/>
    <w:rsid w:val="00164F70"/>
    <w:rsid w:val="00170A5A"/>
    <w:rsid w:val="00173035"/>
    <w:rsid w:val="001962F3"/>
    <w:rsid w:val="001A0AB9"/>
    <w:rsid w:val="001B3377"/>
    <w:rsid w:val="001B5137"/>
    <w:rsid w:val="001C352A"/>
    <w:rsid w:val="001C4E73"/>
    <w:rsid w:val="001D2B14"/>
    <w:rsid w:val="001E6453"/>
    <w:rsid w:val="00202A27"/>
    <w:rsid w:val="002076F9"/>
    <w:rsid w:val="0020771F"/>
    <w:rsid w:val="0021337C"/>
    <w:rsid w:val="002144A6"/>
    <w:rsid w:val="002275F5"/>
    <w:rsid w:val="0023446B"/>
    <w:rsid w:val="002435ED"/>
    <w:rsid w:val="00243D90"/>
    <w:rsid w:val="0024539B"/>
    <w:rsid w:val="00272E35"/>
    <w:rsid w:val="00274D2F"/>
    <w:rsid w:val="002B70F4"/>
    <w:rsid w:val="002D1EF0"/>
    <w:rsid w:val="002D28D4"/>
    <w:rsid w:val="002D3EEA"/>
    <w:rsid w:val="002E12FC"/>
    <w:rsid w:val="002E3AB3"/>
    <w:rsid w:val="002E77B3"/>
    <w:rsid w:val="002F5A21"/>
    <w:rsid w:val="00301E04"/>
    <w:rsid w:val="003160D6"/>
    <w:rsid w:val="003247CA"/>
    <w:rsid w:val="003371B3"/>
    <w:rsid w:val="00340897"/>
    <w:rsid w:val="00341414"/>
    <w:rsid w:val="00362DFB"/>
    <w:rsid w:val="00365CEC"/>
    <w:rsid w:val="00366F39"/>
    <w:rsid w:val="00381EF7"/>
    <w:rsid w:val="00383A2C"/>
    <w:rsid w:val="00391469"/>
    <w:rsid w:val="003917A7"/>
    <w:rsid w:val="00392144"/>
    <w:rsid w:val="00396395"/>
    <w:rsid w:val="003A0A27"/>
    <w:rsid w:val="003A61E2"/>
    <w:rsid w:val="003B245A"/>
    <w:rsid w:val="003C0769"/>
    <w:rsid w:val="003C5791"/>
    <w:rsid w:val="003D199D"/>
    <w:rsid w:val="003D4B0E"/>
    <w:rsid w:val="00406434"/>
    <w:rsid w:val="00412C8A"/>
    <w:rsid w:val="004162AE"/>
    <w:rsid w:val="004277F2"/>
    <w:rsid w:val="0044015F"/>
    <w:rsid w:val="00463B41"/>
    <w:rsid w:val="004714B0"/>
    <w:rsid w:val="0047397E"/>
    <w:rsid w:val="00474343"/>
    <w:rsid w:val="00483365"/>
    <w:rsid w:val="0049375B"/>
    <w:rsid w:val="00496D32"/>
    <w:rsid w:val="004A222F"/>
    <w:rsid w:val="004C14C3"/>
    <w:rsid w:val="004C3204"/>
    <w:rsid w:val="004C5935"/>
    <w:rsid w:val="004D158C"/>
    <w:rsid w:val="004D42B2"/>
    <w:rsid w:val="004D75BF"/>
    <w:rsid w:val="004E1DE7"/>
    <w:rsid w:val="004E54C2"/>
    <w:rsid w:val="00510EDC"/>
    <w:rsid w:val="0051147D"/>
    <w:rsid w:val="00523141"/>
    <w:rsid w:val="00527D08"/>
    <w:rsid w:val="00531DC1"/>
    <w:rsid w:val="00546ED7"/>
    <w:rsid w:val="0055281D"/>
    <w:rsid w:val="0055334E"/>
    <w:rsid w:val="005571E0"/>
    <w:rsid w:val="00560C22"/>
    <w:rsid w:val="005643F7"/>
    <w:rsid w:val="005660B9"/>
    <w:rsid w:val="0057140C"/>
    <w:rsid w:val="00585309"/>
    <w:rsid w:val="0058734D"/>
    <w:rsid w:val="005C34DC"/>
    <w:rsid w:val="005C49B7"/>
    <w:rsid w:val="005E3B74"/>
    <w:rsid w:val="005F2EEE"/>
    <w:rsid w:val="00615455"/>
    <w:rsid w:val="006161E0"/>
    <w:rsid w:val="00625F25"/>
    <w:rsid w:val="00632C35"/>
    <w:rsid w:val="00640F69"/>
    <w:rsid w:val="00650CAE"/>
    <w:rsid w:val="00652FA6"/>
    <w:rsid w:val="006733D7"/>
    <w:rsid w:val="00690182"/>
    <w:rsid w:val="00691F2B"/>
    <w:rsid w:val="00694A3C"/>
    <w:rsid w:val="006A223F"/>
    <w:rsid w:val="006A73BD"/>
    <w:rsid w:val="006C3257"/>
    <w:rsid w:val="006C6067"/>
    <w:rsid w:val="006C6E27"/>
    <w:rsid w:val="006D130E"/>
    <w:rsid w:val="006E3512"/>
    <w:rsid w:val="006E3869"/>
    <w:rsid w:val="006F0462"/>
    <w:rsid w:val="00732300"/>
    <w:rsid w:val="00732902"/>
    <w:rsid w:val="0073729C"/>
    <w:rsid w:val="0074467D"/>
    <w:rsid w:val="007449C6"/>
    <w:rsid w:val="00750800"/>
    <w:rsid w:val="007511A0"/>
    <w:rsid w:val="00757648"/>
    <w:rsid w:val="00764CBF"/>
    <w:rsid w:val="007706CF"/>
    <w:rsid w:val="00776370"/>
    <w:rsid w:val="00782849"/>
    <w:rsid w:val="007925FC"/>
    <w:rsid w:val="00794548"/>
    <w:rsid w:val="00794A1C"/>
    <w:rsid w:val="007A17BF"/>
    <w:rsid w:val="007A468F"/>
    <w:rsid w:val="007B479D"/>
    <w:rsid w:val="007D24BF"/>
    <w:rsid w:val="007D2BDA"/>
    <w:rsid w:val="007D660D"/>
    <w:rsid w:val="007E1394"/>
    <w:rsid w:val="00803F9D"/>
    <w:rsid w:val="00805BA7"/>
    <w:rsid w:val="008123FC"/>
    <w:rsid w:val="008322A2"/>
    <w:rsid w:val="00842068"/>
    <w:rsid w:val="008543B3"/>
    <w:rsid w:val="00861C2B"/>
    <w:rsid w:val="00874C13"/>
    <w:rsid w:val="0087547A"/>
    <w:rsid w:val="0088323E"/>
    <w:rsid w:val="008A01A1"/>
    <w:rsid w:val="008A0E01"/>
    <w:rsid w:val="008B2247"/>
    <w:rsid w:val="008B661D"/>
    <w:rsid w:val="008D072E"/>
    <w:rsid w:val="008D1C21"/>
    <w:rsid w:val="008E7D1D"/>
    <w:rsid w:val="008F343B"/>
    <w:rsid w:val="008F5996"/>
    <w:rsid w:val="009013F1"/>
    <w:rsid w:val="00902005"/>
    <w:rsid w:val="00910E64"/>
    <w:rsid w:val="009160D4"/>
    <w:rsid w:val="009312AD"/>
    <w:rsid w:val="0094439F"/>
    <w:rsid w:val="009446A8"/>
    <w:rsid w:val="00951FFA"/>
    <w:rsid w:val="009811F7"/>
    <w:rsid w:val="00986FB4"/>
    <w:rsid w:val="0099202F"/>
    <w:rsid w:val="009B5025"/>
    <w:rsid w:val="009B793F"/>
    <w:rsid w:val="009C311F"/>
    <w:rsid w:val="009D5F00"/>
    <w:rsid w:val="009F2FBC"/>
    <w:rsid w:val="00A2303F"/>
    <w:rsid w:val="00A25B38"/>
    <w:rsid w:val="00A30EEE"/>
    <w:rsid w:val="00A42CA8"/>
    <w:rsid w:val="00A47CFF"/>
    <w:rsid w:val="00A5018E"/>
    <w:rsid w:val="00A5416C"/>
    <w:rsid w:val="00A776FA"/>
    <w:rsid w:val="00A8761B"/>
    <w:rsid w:val="00AC113A"/>
    <w:rsid w:val="00AC391D"/>
    <w:rsid w:val="00AC6501"/>
    <w:rsid w:val="00AE0084"/>
    <w:rsid w:val="00AE4BDF"/>
    <w:rsid w:val="00AF426F"/>
    <w:rsid w:val="00AF522F"/>
    <w:rsid w:val="00B012E7"/>
    <w:rsid w:val="00B02F92"/>
    <w:rsid w:val="00B0464B"/>
    <w:rsid w:val="00B14373"/>
    <w:rsid w:val="00B2746C"/>
    <w:rsid w:val="00B30737"/>
    <w:rsid w:val="00B37C49"/>
    <w:rsid w:val="00B50442"/>
    <w:rsid w:val="00B61DE7"/>
    <w:rsid w:val="00B63CF6"/>
    <w:rsid w:val="00B63ECB"/>
    <w:rsid w:val="00B71B9C"/>
    <w:rsid w:val="00B764FF"/>
    <w:rsid w:val="00B96AA4"/>
    <w:rsid w:val="00B97C18"/>
    <w:rsid w:val="00BE35C1"/>
    <w:rsid w:val="00BE6231"/>
    <w:rsid w:val="00BF0462"/>
    <w:rsid w:val="00BF1CAF"/>
    <w:rsid w:val="00C07EB9"/>
    <w:rsid w:val="00C16A79"/>
    <w:rsid w:val="00C17BFE"/>
    <w:rsid w:val="00C22EAB"/>
    <w:rsid w:val="00C261AE"/>
    <w:rsid w:val="00C26EE6"/>
    <w:rsid w:val="00C325DC"/>
    <w:rsid w:val="00C32D9F"/>
    <w:rsid w:val="00C45E63"/>
    <w:rsid w:val="00C571E3"/>
    <w:rsid w:val="00C57E24"/>
    <w:rsid w:val="00C60E49"/>
    <w:rsid w:val="00C645DF"/>
    <w:rsid w:val="00C65EEA"/>
    <w:rsid w:val="00C719C3"/>
    <w:rsid w:val="00C83D6E"/>
    <w:rsid w:val="00CA2EE0"/>
    <w:rsid w:val="00CC2B40"/>
    <w:rsid w:val="00CC6B4B"/>
    <w:rsid w:val="00CD142A"/>
    <w:rsid w:val="00CD546D"/>
    <w:rsid w:val="00CF3312"/>
    <w:rsid w:val="00D002CA"/>
    <w:rsid w:val="00D0589C"/>
    <w:rsid w:val="00D05EB8"/>
    <w:rsid w:val="00D062D6"/>
    <w:rsid w:val="00D11DDE"/>
    <w:rsid w:val="00D179F3"/>
    <w:rsid w:val="00D30B29"/>
    <w:rsid w:val="00D464F9"/>
    <w:rsid w:val="00D50E2A"/>
    <w:rsid w:val="00D570F3"/>
    <w:rsid w:val="00D70D5F"/>
    <w:rsid w:val="00DA34A8"/>
    <w:rsid w:val="00DA7DC9"/>
    <w:rsid w:val="00DB2622"/>
    <w:rsid w:val="00DB4FF7"/>
    <w:rsid w:val="00DC7AD5"/>
    <w:rsid w:val="00DD386E"/>
    <w:rsid w:val="00DE6F7A"/>
    <w:rsid w:val="00DF43DE"/>
    <w:rsid w:val="00E02D5F"/>
    <w:rsid w:val="00E17416"/>
    <w:rsid w:val="00E30A2B"/>
    <w:rsid w:val="00E6093E"/>
    <w:rsid w:val="00E60C0C"/>
    <w:rsid w:val="00E635D6"/>
    <w:rsid w:val="00E728EC"/>
    <w:rsid w:val="00E9138E"/>
    <w:rsid w:val="00EA3226"/>
    <w:rsid w:val="00EA68CB"/>
    <w:rsid w:val="00EB4B3C"/>
    <w:rsid w:val="00EB4E7D"/>
    <w:rsid w:val="00EB5DFD"/>
    <w:rsid w:val="00EB7392"/>
    <w:rsid w:val="00EC1F86"/>
    <w:rsid w:val="00EC33BA"/>
    <w:rsid w:val="00EC430E"/>
    <w:rsid w:val="00EC513E"/>
    <w:rsid w:val="00F00CBC"/>
    <w:rsid w:val="00F02B24"/>
    <w:rsid w:val="00F1174A"/>
    <w:rsid w:val="00F23054"/>
    <w:rsid w:val="00F2708C"/>
    <w:rsid w:val="00F36136"/>
    <w:rsid w:val="00F37223"/>
    <w:rsid w:val="00F4426B"/>
    <w:rsid w:val="00F517E9"/>
    <w:rsid w:val="00F761EF"/>
    <w:rsid w:val="00F82CA6"/>
    <w:rsid w:val="00F85581"/>
    <w:rsid w:val="00FC1E98"/>
    <w:rsid w:val="00FC3EBB"/>
    <w:rsid w:val="00FD0679"/>
    <w:rsid w:val="00FD60E2"/>
    <w:rsid w:val="00FD65A9"/>
    <w:rsid w:val="00F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05B09"/>
  <w15:docId w15:val="{EBB2D12B-DA93-4821-9AC2-A69DA594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26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styleId="Strong">
    <w:name w:val="Strong"/>
    <w:basedOn w:val="DefaultParagraphFont"/>
    <w:uiPriority w:val="22"/>
    <w:qFormat/>
    <w:locked/>
    <w:rsid w:val="007D2BDA"/>
    <w:rPr>
      <w:b/>
      <w:bCs/>
    </w:rPr>
  </w:style>
  <w:style w:type="paragraph" w:styleId="NormalWeb">
    <w:name w:val="Normal (Web)"/>
    <w:basedOn w:val="Normal"/>
    <w:uiPriority w:val="99"/>
    <w:semiHidden/>
    <w:unhideWhenUsed/>
    <w:locked/>
    <w:rsid w:val="004D75BF"/>
    <w:rPr>
      <w:rFonts w:ascii="Times New Roman" w:hAnsi="Times New Roman"/>
      <w:sz w:val="24"/>
      <w:szCs w:val="24"/>
    </w:rPr>
  </w:style>
  <w:style w:type="paragraph" w:styleId="ListParagraph">
    <w:name w:val="List Paragraph"/>
    <w:basedOn w:val="Normal"/>
    <w:uiPriority w:val="34"/>
    <w:qFormat/>
    <w:locked/>
    <w:rsid w:val="00C17BFE"/>
    <w:pPr>
      <w:ind w:left="720"/>
      <w:contextualSpacing/>
    </w:pPr>
  </w:style>
  <w:style w:type="character" w:styleId="UnresolvedMention">
    <w:name w:val="Unresolved Mention"/>
    <w:basedOn w:val="DefaultParagraphFont"/>
    <w:uiPriority w:val="99"/>
    <w:semiHidden/>
    <w:unhideWhenUsed/>
    <w:rsid w:val="00B14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222">
      <w:bodyDiv w:val="1"/>
      <w:marLeft w:val="0"/>
      <w:marRight w:val="0"/>
      <w:marTop w:val="0"/>
      <w:marBottom w:val="0"/>
      <w:divBdr>
        <w:top w:val="none" w:sz="0" w:space="0" w:color="auto"/>
        <w:left w:val="none" w:sz="0" w:space="0" w:color="auto"/>
        <w:bottom w:val="none" w:sz="0" w:space="0" w:color="auto"/>
        <w:right w:val="none" w:sz="0" w:space="0" w:color="auto"/>
      </w:divBdr>
    </w:div>
    <w:div w:id="9111270">
      <w:bodyDiv w:val="1"/>
      <w:marLeft w:val="0"/>
      <w:marRight w:val="0"/>
      <w:marTop w:val="0"/>
      <w:marBottom w:val="0"/>
      <w:divBdr>
        <w:top w:val="none" w:sz="0" w:space="0" w:color="auto"/>
        <w:left w:val="none" w:sz="0" w:space="0" w:color="auto"/>
        <w:bottom w:val="none" w:sz="0" w:space="0" w:color="auto"/>
        <w:right w:val="none" w:sz="0" w:space="0" w:color="auto"/>
      </w:divBdr>
    </w:div>
    <w:div w:id="10839895">
      <w:bodyDiv w:val="1"/>
      <w:marLeft w:val="0"/>
      <w:marRight w:val="0"/>
      <w:marTop w:val="0"/>
      <w:marBottom w:val="0"/>
      <w:divBdr>
        <w:top w:val="none" w:sz="0" w:space="0" w:color="auto"/>
        <w:left w:val="none" w:sz="0" w:space="0" w:color="auto"/>
        <w:bottom w:val="none" w:sz="0" w:space="0" w:color="auto"/>
        <w:right w:val="none" w:sz="0" w:space="0" w:color="auto"/>
      </w:divBdr>
      <w:divsChild>
        <w:div w:id="594023158">
          <w:marLeft w:val="0"/>
          <w:marRight w:val="0"/>
          <w:marTop w:val="0"/>
          <w:marBottom w:val="0"/>
          <w:divBdr>
            <w:top w:val="none" w:sz="0" w:space="0" w:color="auto"/>
            <w:left w:val="none" w:sz="0" w:space="0" w:color="auto"/>
            <w:bottom w:val="none" w:sz="0" w:space="0" w:color="auto"/>
            <w:right w:val="none" w:sz="0" w:space="0" w:color="auto"/>
          </w:divBdr>
        </w:div>
        <w:div w:id="700283794">
          <w:marLeft w:val="0"/>
          <w:marRight w:val="0"/>
          <w:marTop w:val="0"/>
          <w:marBottom w:val="0"/>
          <w:divBdr>
            <w:top w:val="none" w:sz="0" w:space="0" w:color="auto"/>
            <w:left w:val="none" w:sz="0" w:space="0" w:color="auto"/>
            <w:bottom w:val="none" w:sz="0" w:space="0" w:color="auto"/>
            <w:right w:val="none" w:sz="0" w:space="0" w:color="auto"/>
          </w:divBdr>
        </w:div>
        <w:div w:id="1312520261">
          <w:marLeft w:val="0"/>
          <w:marRight w:val="0"/>
          <w:marTop w:val="0"/>
          <w:marBottom w:val="0"/>
          <w:divBdr>
            <w:top w:val="none" w:sz="0" w:space="0" w:color="auto"/>
            <w:left w:val="none" w:sz="0" w:space="0" w:color="auto"/>
            <w:bottom w:val="none" w:sz="0" w:space="0" w:color="auto"/>
            <w:right w:val="none" w:sz="0" w:space="0" w:color="auto"/>
          </w:divBdr>
        </w:div>
      </w:divsChild>
    </w:div>
    <w:div w:id="25301318">
      <w:bodyDiv w:val="1"/>
      <w:marLeft w:val="0"/>
      <w:marRight w:val="0"/>
      <w:marTop w:val="0"/>
      <w:marBottom w:val="0"/>
      <w:divBdr>
        <w:top w:val="none" w:sz="0" w:space="0" w:color="auto"/>
        <w:left w:val="none" w:sz="0" w:space="0" w:color="auto"/>
        <w:bottom w:val="none" w:sz="0" w:space="0" w:color="auto"/>
        <w:right w:val="none" w:sz="0" w:space="0" w:color="auto"/>
      </w:divBdr>
    </w:div>
    <w:div w:id="27730113">
      <w:bodyDiv w:val="1"/>
      <w:marLeft w:val="0"/>
      <w:marRight w:val="0"/>
      <w:marTop w:val="0"/>
      <w:marBottom w:val="0"/>
      <w:divBdr>
        <w:top w:val="none" w:sz="0" w:space="0" w:color="auto"/>
        <w:left w:val="none" w:sz="0" w:space="0" w:color="auto"/>
        <w:bottom w:val="none" w:sz="0" w:space="0" w:color="auto"/>
        <w:right w:val="none" w:sz="0" w:space="0" w:color="auto"/>
      </w:divBdr>
    </w:div>
    <w:div w:id="43483134">
      <w:bodyDiv w:val="1"/>
      <w:marLeft w:val="0"/>
      <w:marRight w:val="0"/>
      <w:marTop w:val="0"/>
      <w:marBottom w:val="0"/>
      <w:divBdr>
        <w:top w:val="none" w:sz="0" w:space="0" w:color="auto"/>
        <w:left w:val="none" w:sz="0" w:space="0" w:color="auto"/>
        <w:bottom w:val="none" w:sz="0" w:space="0" w:color="auto"/>
        <w:right w:val="none" w:sz="0" w:space="0" w:color="auto"/>
      </w:divBdr>
    </w:div>
    <w:div w:id="77338219">
      <w:bodyDiv w:val="1"/>
      <w:marLeft w:val="0"/>
      <w:marRight w:val="0"/>
      <w:marTop w:val="0"/>
      <w:marBottom w:val="0"/>
      <w:divBdr>
        <w:top w:val="none" w:sz="0" w:space="0" w:color="auto"/>
        <w:left w:val="none" w:sz="0" w:space="0" w:color="auto"/>
        <w:bottom w:val="none" w:sz="0" w:space="0" w:color="auto"/>
        <w:right w:val="none" w:sz="0" w:space="0" w:color="auto"/>
      </w:divBdr>
    </w:div>
    <w:div w:id="86004673">
      <w:bodyDiv w:val="1"/>
      <w:marLeft w:val="0"/>
      <w:marRight w:val="0"/>
      <w:marTop w:val="0"/>
      <w:marBottom w:val="0"/>
      <w:divBdr>
        <w:top w:val="none" w:sz="0" w:space="0" w:color="auto"/>
        <w:left w:val="none" w:sz="0" w:space="0" w:color="auto"/>
        <w:bottom w:val="none" w:sz="0" w:space="0" w:color="auto"/>
        <w:right w:val="none" w:sz="0" w:space="0" w:color="auto"/>
      </w:divBdr>
    </w:div>
    <w:div w:id="95836226">
      <w:bodyDiv w:val="1"/>
      <w:marLeft w:val="0"/>
      <w:marRight w:val="0"/>
      <w:marTop w:val="0"/>
      <w:marBottom w:val="0"/>
      <w:divBdr>
        <w:top w:val="none" w:sz="0" w:space="0" w:color="auto"/>
        <w:left w:val="none" w:sz="0" w:space="0" w:color="auto"/>
        <w:bottom w:val="none" w:sz="0" w:space="0" w:color="auto"/>
        <w:right w:val="none" w:sz="0" w:space="0" w:color="auto"/>
      </w:divBdr>
    </w:div>
    <w:div w:id="103039431">
      <w:bodyDiv w:val="1"/>
      <w:marLeft w:val="0"/>
      <w:marRight w:val="0"/>
      <w:marTop w:val="0"/>
      <w:marBottom w:val="0"/>
      <w:divBdr>
        <w:top w:val="none" w:sz="0" w:space="0" w:color="auto"/>
        <w:left w:val="none" w:sz="0" w:space="0" w:color="auto"/>
        <w:bottom w:val="none" w:sz="0" w:space="0" w:color="auto"/>
        <w:right w:val="none" w:sz="0" w:space="0" w:color="auto"/>
      </w:divBdr>
    </w:div>
    <w:div w:id="114714182">
      <w:bodyDiv w:val="1"/>
      <w:marLeft w:val="0"/>
      <w:marRight w:val="0"/>
      <w:marTop w:val="0"/>
      <w:marBottom w:val="0"/>
      <w:divBdr>
        <w:top w:val="none" w:sz="0" w:space="0" w:color="auto"/>
        <w:left w:val="none" w:sz="0" w:space="0" w:color="auto"/>
        <w:bottom w:val="none" w:sz="0" w:space="0" w:color="auto"/>
        <w:right w:val="none" w:sz="0" w:space="0" w:color="auto"/>
      </w:divBdr>
    </w:div>
    <w:div w:id="115176179">
      <w:bodyDiv w:val="1"/>
      <w:marLeft w:val="0"/>
      <w:marRight w:val="0"/>
      <w:marTop w:val="0"/>
      <w:marBottom w:val="0"/>
      <w:divBdr>
        <w:top w:val="none" w:sz="0" w:space="0" w:color="auto"/>
        <w:left w:val="none" w:sz="0" w:space="0" w:color="auto"/>
        <w:bottom w:val="none" w:sz="0" w:space="0" w:color="auto"/>
        <w:right w:val="none" w:sz="0" w:space="0" w:color="auto"/>
      </w:divBdr>
    </w:div>
    <w:div w:id="177157961">
      <w:bodyDiv w:val="1"/>
      <w:marLeft w:val="0"/>
      <w:marRight w:val="0"/>
      <w:marTop w:val="0"/>
      <w:marBottom w:val="0"/>
      <w:divBdr>
        <w:top w:val="none" w:sz="0" w:space="0" w:color="auto"/>
        <w:left w:val="none" w:sz="0" w:space="0" w:color="auto"/>
        <w:bottom w:val="none" w:sz="0" w:space="0" w:color="auto"/>
        <w:right w:val="none" w:sz="0" w:space="0" w:color="auto"/>
      </w:divBdr>
    </w:div>
    <w:div w:id="183593190">
      <w:bodyDiv w:val="1"/>
      <w:marLeft w:val="0"/>
      <w:marRight w:val="0"/>
      <w:marTop w:val="0"/>
      <w:marBottom w:val="0"/>
      <w:divBdr>
        <w:top w:val="none" w:sz="0" w:space="0" w:color="auto"/>
        <w:left w:val="none" w:sz="0" w:space="0" w:color="auto"/>
        <w:bottom w:val="none" w:sz="0" w:space="0" w:color="auto"/>
        <w:right w:val="none" w:sz="0" w:space="0" w:color="auto"/>
      </w:divBdr>
    </w:div>
    <w:div w:id="211117739">
      <w:bodyDiv w:val="1"/>
      <w:marLeft w:val="0"/>
      <w:marRight w:val="0"/>
      <w:marTop w:val="0"/>
      <w:marBottom w:val="0"/>
      <w:divBdr>
        <w:top w:val="none" w:sz="0" w:space="0" w:color="auto"/>
        <w:left w:val="none" w:sz="0" w:space="0" w:color="auto"/>
        <w:bottom w:val="none" w:sz="0" w:space="0" w:color="auto"/>
        <w:right w:val="none" w:sz="0" w:space="0" w:color="auto"/>
      </w:divBdr>
    </w:div>
    <w:div w:id="217057766">
      <w:bodyDiv w:val="1"/>
      <w:marLeft w:val="0"/>
      <w:marRight w:val="0"/>
      <w:marTop w:val="0"/>
      <w:marBottom w:val="0"/>
      <w:divBdr>
        <w:top w:val="none" w:sz="0" w:space="0" w:color="auto"/>
        <w:left w:val="none" w:sz="0" w:space="0" w:color="auto"/>
        <w:bottom w:val="none" w:sz="0" w:space="0" w:color="auto"/>
        <w:right w:val="none" w:sz="0" w:space="0" w:color="auto"/>
      </w:divBdr>
    </w:div>
    <w:div w:id="229468662">
      <w:bodyDiv w:val="1"/>
      <w:marLeft w:val="0"/>
      <w:marRight w:val="0"/>
      <w:marTop w:val="0"/>
      <w:marBottom w:val="0"/>
      <w:divBdr>
        <w:top w:val="none" w:sz="0" w:space="0" w:color="auto"/>
        <w:left w:val="none" w:sz="0" w:space="0" w:color="auto"/>
        <w:bottom w:val="none" w:sz="0" w:space="0" w:color="auto"/>
        <w:right w:val="none" w:sz="0" w:space="0" w:color="auto"/>
      </w:divBdr>
    </w:div>
    <w:div w:id="238171037">
      <w:bodyDiv w:val="1"/>
      <w:marLeft w:val="0"/>
      <w:marRight w:val="0"/>
      <w:marTop w:val="0"/>
      <w:marBottom w:val="0"/>
      <w:divBdr>
        <w:top w:val="none" w:sz="0" w:space="0" w:color="auto"/>
        <w:left w:val="none" w:sz="0" w:space="0" w:color="auto"/>
        <w:bottom w:val="none" w:sz="0" w:space="0" w:color="auto"/>
        <w:right w:val="none" w:sz="0" w:space="0" w:color="auto"/>
      </w:divBdr>
    </w:div>
    <w:div w:id="246505007">
      <w:bodyDiv w:val="1"/>
      <w:marLeft w:val="0"/>
      <w:marRight w:val="0"/>
      <w:marTop w:val="0"/>
      <w:marBottom w:val="0"/>
      <w:divBdr>
        <w:top w:val="none" w:sz="0" w:space="0" w:color="auto"/>
        <w:left w:val="none" w:sz="0" w:space="0" w:color="auto"/>
        <w:bottom w:val="none" w:sz="0" w:space="0" w:color="auto"/>
        <w:right w:val="none" w:sz="0" w:space="0" w:color="auto"/>
      </w:divBdr>
    </w:div>
    <w:div w:id="253320069">
      <w:bodyDiv w:val="1"/>
      <w:marLeft w:val="0"/>
      <w:marRight w:val="0"/>
      <w:marTop w:val="0"/>
      <w:marBottom w:val="0"/>
      <w:divBdr>
        <w:top w:val="none" w:sz="0" w:space="0" w:color="auto"/>
        <w:left w:val="none" w:sz="0" w:space="0" w:color="auto"/>
        <w:bottom w:val="none" w:sz="0" w:space="0" w:color="auto"/>
        <w:right w:val="none" w:sz="0" w:space="0" w:color="auto"/>
      </w:divBdr>
    </w:div>
    <w:div w:id="267547059">
      <w:bodyDiv w:val="1"/>
      <w:marLeft w:val="0"/>
      <w:marRight w:val="0"/>
      <w:marTop w:val="0"/>
      <w:marBottom w:val="0"/>
      <w:divBdr>
        <w:top w:val="none" w:sz="0" w:space="0" w:color="auto"/>
        <w:left w:val="none" w:sz="0" w:space="0" w:color="auto"/>
        <w:bottom w:val="none" w:sz="0" w:space="0" w:color="auto"/>
        <w:right w:val="none" w:sz="0" w:space="0" w:color="auto"/>
      </w:divBdr>
    </w:div>
    <w:div w:id="268858383">
      <w:bodyDiv w:val="1"/>
      <w:marLeft w:val="0"/>
      <w:marRight w:val="0"/>
      <w:marTop w:val="0"/>
      <w:marBottom w:val="0"/>
      <w:divBdr>
        <w:top w:val="none" w:sz="0" w:space="0" w:color="auto"/>
        <w:left w:val="none" w:sz="0" w:space="0" w:color="auto"/>
        <w:bottom w:val="none" w:sz="0" w:space="0" w:color="auto"/>
        <w:right w:val="none" w:sz="0" w:space="0" w:color="auto"/>
      </w:divBdr>
    </w:div>
    <w:div w:id="281814771">
      <w:bodyDiv w:val="1"/>
      <w:marLeft w:val="0"/>
      <w:marRight w:val="0"/>
      <w:marTop w:val="0"/>
      <w:marBottom w:val="0"/>
      <w:divBdr>
        <w:top w:val="none" w:sz="0" w:space="0" w:color="auto"/>
        <w:left w:val="none" w:sz="0" w:space="0" w:color="auto"/>
        <w:bottom w:val="none" w:sz="0" w:space="0" w:color="auto"/>
        <w:right w:val="none" w:sz="0" w:space="0" w:color="auto"/>
      </w:divBdr>
    </w:div>
    <w:div w:id="286590843">
      <w:bodyDiv w:val="1"/>
      <w:marLeft w:val="0"/>
      <w:marRight w:val="0"/>
      <w:marTop w:val="0"/>
      <w:marBottom w:val="0"/>
      <w:divBdr>
        <w:top w:val="none" w:sz="0" w:space="0" w:color="auto"/>
        <w:left w:val="none" w:sz="0" w:space="0" w:color="auto"/>
        <w:bottom w:val="none" w:sz="0" w:space="0" w:color="auto"/>
        <w:right w:val="none" w:sz="0" w:space="0" w:color="auto"/>
      </w:divBdr>
    </w:div>
    <w:div w:id="295331743">
      <w:bodyDiv w:val="1"/>
      <w:marLeft w:val="0"/>
      <w:marRight w:val="0"/>
      <w:marTop w:val="0"/>
      <w:marBottom w:val="0"/>
      <w:divBdr>
        <w:top w:val="none" w:sz="0" w:space="0" w:color="auto"/>
        <w:left w:val="none" w:sz="0" w:space="0" w:color="auto"/>
        <w:bottom w:val="none" w:sz="0" w:space="0" w:color="auto"/>
        <w:right w:val="none" w:sz="0" w:space="0" w:color="auto"/>
      </w:divBdr>
    </w:div>
    <w:div w:id="311761029">
      <w:bodyDiv w:val="1"/>
      <w:marLeft w:val="0"/>
      <w:marRight w:val="0"/>
      <w:marTop w:val="0"/>
      <w:marBottom w:val="0"/>
      <w:divBdr>
        <w:top w:val="none" w:sz="0" w:space="0" w:color="auto"/>
        <w:left w:val="none" w:sz="0" w:space="0" w:color="auto"/>
        <w:bottom w:val="none" w:sz="0" w:space="0" w:color="auto"/>
        <w:right w:val="none" w:sz="0" w:space="0" w:color="auto"/>
      </w:divBdr>
    </w:div>
    <w:div w:id="327175373">
      <w:bodyDiv w:val="1"/>
      <w:marLeft w:val="0"/>
      <w:marRight w:val="0"/>
      <w:marTop w:val="0"/>
      <w:marBottom w:val="0"/>
      <w:divBdr>
        <w:top w:val="none" w:sz="0" w:space="0" w:color="auto"/>
        <w:left w:val="none" w:sz="0" w:space="0" w:color="auto"/>
        <w:bottom w:val="none" w:sz="0" w:space="0" w:color="auto"/>
        <w:right w:val="none" w:sz="0" w:space="0" w:color="auto"/>
      </w:divBdr>
    </w:div>
    <w:div w:id="331300047">
      <w:bodyDiv w:val="1"/>
      <w:marLeft w:val="0"/>
      <w:marRight w:val="0"/>
      <w:marTop w:val="0"/>
      <w:marBottom w:val="0"/>
      <w:divBdr>
        <w:top w:val="none" w:sz="0" w:space="0" w:color="auto"/>
        <w:left w:val="none" w:sz="0" w:space="0" w:color="auto"/>
        <w:bottom w:val="none" w:sz="0" w:space="0" w:color="auto"/>
        <w:right w:val="none" w:sz="0" w:space="0" w:color="auto"/>
      </w:divBdr>
    </w:div>
    <w:div w:id="352607266">
      <w:bodyDiv w:val="1"/>
      <w:marLeft w:val="0"/>
      <w:marRight w:val="0"/>
      <w:marTop w:val="0"/>
      <w:marBottom w:val="0"/>
      <w:divBdr>
        <w:top w:val="none" w:sz="0" w:space="0" w:color="auto"/>
        <w:left w:val="none" w:sz="0" w:space="0" w:color="auto"/>
        <w:bottom w:val="none" w:sz="0" w:space="0" w:color="auto"/>
        <w:right w:val="none" w:sz="0" w:space="0" w:color="auto"/>
      </w:divBdr>
    </w:div>
    <w:div w:id="356465413">
      <w:bodyDiv w:val="1"/>
      <w:marLeft w:val="0"/>
      <w:marRight w:val="0"/>
      <w:marTop w:val="0"/>
      <w:marBottom w:val="0"/>
      <w:divBdr>
        <w:top w:val="none" w:sz="0" w:space="0" w:color="auto"/>
        <w:left w:val="none" w:sz="0" w:space="0" w:color="auto"/>
        <w:bottom w:val="none" w:sz="0" w:space="0" w:color="auto"/>
        <w:right w:val="none" w:sz="0" w:space="0" w:color="auto"/>
      </w:divBdr>
    </w:div>
    <w:div w:id="423765738">
      <w:bodyDiv w:val="1"/>
      <w:marLeft w:val="0"/>
      <w:marRight w:val="0"/>
      <w:marTop w:val="0"/>
      <w:marBottom w:val="0"/>
      <w:divBdr>
        <w:top w:val="none" w:sz="0" w:space="0" w:color="auto"/>
        <w:left w:val="none" w:sz="0" w:space="0" w:color="auto"/>
        <w:bottom w:val="none" w:sz="0" w:space="0" w:color="auto"/>
        <w:right w:val="none" w:sz="0" w:space="0" w:color="auto"/>
      </w:divBdr>
    </w:div>
    <w:div w:id="431318705">
      <w:bodyDiv w:val="1"/>
      <w:marLeft w:val="0"/>
      <w:marRight w:val="0"/>
      <w:marTop w:val="0"/>
      <w:marBottom w:val="0"/>
      <w:divBdr>
        <w:top w:val="none" w:sz="0" w:space="0" w:color="auto"/>
        <w:left w:val="none" w:sz="0" w:space="0" w:color="auto"/>
        <w:bottom w:val="none" w:sz="0" w:space="0" w:color="auto"/>
        <w:right w:val="none" w:sz="0" w:space="0" w:color="auto"/>
      </w:divBdr>
    </w:div>
    <w:div w:id="444884337">
      <w:bodyDiv w:val="1"/>
      <w:marLeft w:val="0"/>
      <w:marRight w:val="0"/>
      <w:marTop w:val="0"/>
      <w:marBottom w:val="0"/>
      <w:divBdr>
        <w:top w:val="none" w:sz="0" w:space="0" w:color="auto"/>
        <w:left w:val="none" w:sz="0" w:space="0" w:color="auto"/>
        <w:bottom w:val="none" w:sz="0" w:space="0" w:color="auto"/>
        <w:right w:val="none" w:sz="0" w:space="0" w:color="auto"/>
      </w:divBdr>
    </w:div>
    <w:div w:id="482938086">
      <w:bodyDiv w:val="1"/>
      <w:marLeft w:val="0"/>
      <w:marRight w:val="0"/>
      <w:marTop w:val="0"/>
      <w:marBottom w:val="0"/>
      <w:divBdr>
        <w:top w:val="none" w:sz="0" w:space="0" w:color="auto"/>
        <w:left w:val="none" w:sz="0" w:space="0" w:color="auto"/>
        <w:bottom w:val="none" w:sz="0" w:space="0" w:color="auto"/>
        <w:right w:val="none" w:sz="0" w:space="0" w:color="auto"/>
      </w:divBdr>
    </w:div>
    <w:div w:id="524681322">
      <w:bodyDiv w:val="1"/>
      <w:marLeft w:val="0"/>
      <w:marRight w:val="0"/>
      <w:marTop w:val="0"/>
      <w:marBottom w:val="0"/>
      <w:divBdr>
        <w:top w:val="none" w:sz="0" w:space="0" w:color="auto"/>
        <w:left w:val="none" w:sz="0" w:space="0" w:color="auto"/>
        <w:bottom w:val="none" w:sz="0" w:space="0" w:color="auto"/>
        <w:right w:val="none" w:sz="0" w:space="0" w:color="auto"/>
      </w:divBdr>
    </w:div>
    <w:div w:id="548418467">
      <w:bodyDiv w:val="1"/>
      <w:marLeft w:val="0"/>
      <w:marRight w:val="0"/>
      <w:marTop w:val="0"/>
      <w:marBottom w:val="0"/>
      <w:divBdr>
        <w:top w:val="none" w:sz="0" w:space="0" w:color="auto"/>
        <w:left w:val="none" w:sz="0" w:space="0" w:color="auto"/>
        <w:bottom w:val="none" w:sz="0" w:space="0" w:color="auto"/>
        <w:right w:val="none" w:sz="0" w:space="0" w:color="auto"/>
      </w:divBdr>
    </w:div>
    <w:div w:id="560866408">
      <w:bodyDiv w:val="1"/>
      <w:marLeft w:val="0"/>
      <w:marRight w:val="0"/>
      <w:marTop w:val="0"/>
      <w:marBottom w:val="0"/>
      <w:divBdr>
        <w:top w:val="none" w:sz="0" w:space="0" w:color="auto"/>
        <w:left w:val="none" w:sz="0" w:space="0" w:color="auto"/>
        <w:bottom w:val="none" w:sz="0" w:space="0" w:color="auto"/>
        <w:right w:val="none" w:sz="0" w:space="0" w:color="auto"/>
      </w:divBdr>
    </w:div>
    <w:div w:id="627471228">
      <w:bodyDiv w:val="1"/>
      <w:marLeft w:val="0"/>
      <w:marRight w:val="0"/>
      <w:marTop w:val="0"/>
      <w:marBottom w:val="0"/>
      <w:divBdr>
        <w:top w:val="none" w:sz="0" w:space="0" w:color="auto"/>
        <w:left w:val="none" w:sz="0" w:space="0" w:color="auto"/>
        <w:bottom w:val="none" w:sz="0" w:space="0" w:color="auto"/>
        <w:right w:val="none" w:sz="0" w:space="0" w:color="auto"/>
      </w:divBdr>
    </w:div>
    <w:div w:id="628173695">
      <w:bodyDiv w:val="1"/>
      <w:marLeft w:val="0"/>
      <w:marRight w:val="0"/>
      <w:marTop w:val="0"/>
      <w:marBottom w:val="0"/>
      <w:divBdr>
        <w:top w:val="none" w:sz="0" w:space="0" w:color="auto"/>
        <w:left w:val="none" w:sz="0" w:space="0" w:color="auto"/>
        <w:bottom w:val="none" w:sz="0" w:space="0" w:color="auto"/>
        <w:right w:val="none" w:sz="0" w:space="0" w:color="auto"/>
      </w:divBdr>
    </w:div>
    <w:div w:id="640580693">
      <w:bodyDiv w:val="1"/>
      <w:marLeft w:val="0"/>
      <w:marRight w:val="0"/>
      <w:marTop w:val="0"/>
      <w:marBottom w:val="0"/>
      <w:divBdr>
        <w:top w:val="none" w:sz="0" w:space="0" w:color="auto"/>
        <w:left w:val="none" w:sz="0" w:space="0" w:color="auto"/>
        <w:bottom w:val="none" w:sz="0" w:space="0" w:color="auto"/>
        <w:right w:val="none" w:sz="0" w:space="0" w:color="auto"/>
      </w:divBdr>
    </w:div>
    <w:div w:id="655300281">
      <w:bodyDiv w:val="1"/>
      <w:marLeft w:val="0"/>
      <w:marRight w:val="0"/>
      <w:marTop w:val="0"/>
      <w:marBottom w:val="0"/>
      <w:divBdr>
        <w:top w:val="none" w:sz="0" w:space="0" w:color="auto"/>
        <w:left w:val="none" w:sz="0" w:space="0" w:color="auto"/>
        <w:bottom w:val="none" w:sz="0" w:space="0" w:color="auto"/>
        <w:right w:val="none" w:sz="0" w:space="0" w:color="auto"/>
      </w:divBdr>
    </w:div>
    <w:div w:id="669063736">
      <w:bodyDiv w:val="1"/>
      <w:marLeft w:val="0"/>
      <w:marRight w:val="0"/>
      <w:marTop w:val="0"/>
      <w:marBottom w:val="0"/>
      <w:divBdr>
        <w:top w:val="none" w:sz="0" w:space="0" w:color="auto"/>
        <w:left w:val="none" w:sz="0" w:space="0" w:color="auto"/>
        <w:bottom w:val="none" w:sz="0" w:space="0" w:color="auto"/>
        <w:right w:val="none" w:sz="0" w:space="0" w:color="auto"/>
      </w:divBdr>
    </w:div>
    <w:div w:id="695815444">
      <w:bodyDiv w:val="1"/>
      <w:marLeft w:val="0"/>
      <w:marRight w:val="0"/>
      <w:marTop w:val="0"/>
      <w:marBottom w:val="0"/>
      <w:divBdr>
        <w:top w:val="none" w:sz="0" w:space="0" w:color="auto"/>
        <w:left w:val="none" w:sz="0" w:space="0" w:color="auto"/>
        <w:bottom w:val="none" w:sz="0" w:space="0" w:color="auto"/>
        <w:right w:val="none" w:sz="0" w:space="0" w:color="auto"/>
      </w:divBdr>
    </w:div>
    <w:div w:id="701445918">
      <w:bodyDiv w:val="1"/>
      <w:marLeft w:val="0"/>
      <w:marRight w:val="0"/>
      <w:marTop w:val="0"/>
      <w:marBottom w:val="0"/>
      <w:divBdr>
        <w:top w:val="none" w:sz="0" w:space="0" w:color="auto"/>
        <w:left w:val="none" w:sz="0" w:space="0" w:color="auto"/>
        <w:bottom w:val="none" w:sz="0" w:space="0" w:color="auto"/>
        <w:right w:val="none" w:sz="0" w:space="0" w:color="auto"/>
      </w:divBdr>
    </w:div>
    <w:div w:id="726877039">
      <w:bodyDiv w:val="1"/>
      <w:marLeft w:val="0"/>
      <w:marRight w:val="0"/>
      <w:marTop w:val="0"/>
      <w:marBottom w:val="0"/>
      <w:divBdr>
        <w:top w:val="none" w:sz="0" w:space="0" w:color="auto"/>
        <w:left w:val="none" w:sz="0" w:space="0" w:color="auto"/>
        <w:bottom w:val="none" w:sz="0" w:space="0" w:color="auto"/>
        <w:right w:val="none" w:sz="0" w:space="0" w:color="auto"/>
      </w:divBdr>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736170961">
      <w:bodyDiv w:val="1"/>
      <w:marLeft w:val="0"/>
      <w:marRight w:val="0"/>
      <w:marTop w:val="0"/>
      <w:marBottom w:val="0"/>
      <w:divBdr>
        <w:top w:val="none" w:sz="0" w:space="0" w:color="auto"/>
        <w:left w:val="none" w:sz="0" w:space="0" w:color="auto"/>
        <w:bottom w:val="none" w:sz="0" w:space="0" w:color="auto"/>
        <w:right w:val="none" w:sz="0" w:space="0" w:color="auto"/>
      </w:divBdr>
    </w:div>
    <w:div w:id="742603215">
      <w:bodyDiv w:val="1"/>
      <w:marLeft w:val="0"/>
      <w:marRight w:val="0"/>
      <w:marTop w:val="0"/>
      <w:marBottom w:val="0"/>
      <w:divBdr>
        <w:top w:val="none" w:sz="0" w:space="0" w:color="auto"/>
        <w:left w:val="none" w:sz="0" w:space="0" w:color="auto"/>
        <w:bottom w:val="none" w:sz="0" w:space="0" w:color="auto"/>
        <w:right w:val="none" w:sz="0" w:space="0" w:color="auto"/>
      </w:divBdr>
    </w:div>
    <w:div w:id="745691074">
      <w:bodyDiv w:val="1"/>
      <w:marLeft w:val="0"/>
      <w:marRight w:val="0"/>
      <w:marTop w:val="0"/>
      <w:marBottom w:val="0"/>
      <w:divBdr>
        <w:top w:val="none" w:sz="0" w:space="0" w:color="auto"/>
        <w:left w:val="none" w:sz="0" w:space="0" w:color="auto"/>
        <w:bottom w:val="none" w:sz="0" w:space="0" w:color="auto"/>
        <w:right w:val="none" w:sz="0" w:space="0" w:color="auto"/>
      </w:divBdr>
    </w:div>
    <w:div w:id="754471237">
      <w:bodyDiv w:val="1"/>
      <w:marLeft w:val="0"/>
      <w:marRight w:val="0"/>
      <w:marTop w:val="0"/>
      <w:marBottom w:val="0"/>
      <w:divBdr>
        <w:top w:val="none" w:sz="0" w:space="0" w:color="auto"/>
        <w:left w:val="none" w:sz="0" w:space="0" w:color="auto"/>
        <w:bottom w:val="none" w:sz="0" w:space="0" w:color="auto"/>
        <w:right w:val="none" w:sz="0" w:space="0" w:color="auto"/>
      </w:divBdr>
      <w:divsChild>
        <w:div w:id="1012532726">
          <w:marLeft w:val="720"/>
          <w:marRight w:val="0"/>
          <w:marTop w:val="120"/>
          <w:marBottom w:val="120"/>
          <w:divBdr>
            <w:top w:val="none" w:sz="0" w:space="0" w:color="auto"/>
            <w:left w:val="none" w:sz="0" w:space="0" w:color="auto"/>
            <w:bottom w:val="none" w:sz="0" w:space="0" w:color="auto"/>
            <w:right w:val="none" w:sz="0" w:space="0" w:color="auto"/>
          </w:divBdr>
        </w:div>
        <w:div w:id="1959291866">
          <w:marLeft w:val="720"/>
          <w:marRight w:val="0"/>
          <w:marTop w:val="120"/>
          <w:marBottom w:val="120"/>
          <w:divBdr>
            <w:top w:val="none" w:sz="0" w:space="0" w:color="auto"/>
            <w:left w:val="none" w:sz="0" w:space="0" w:color="auto"/>
            <w:bottom w:val="none" w:sz="0" w:space="0" w:color="auto"/>
            <w:right w:val="none" w:sz="0" w:space="0" w:color="auto"/>
          </w:divBdr>
        </w:div>
        <w:div w:id="1763450283">
          <w:marLeft w:val="720"/>
          <w:marRight w:val="0"/>
          <w:marTop w:val="120"/>
          <w:marBottom w:val="120"/>
          <w:divBdr>
            <w:top w:val="none" w:sz="0" w:space="0" w:color="auto"/>
            <w:left w:val="none" w:sz="0" w:space="0" w:color="auto"/>
            <w:bottom w:val="none" w:sz="0" w:space="0" w:color="auto"/>
            <w:right w:val="none" w:sz="0" w:space="0" w:color="auto"/>
          </w:divBdr>
        </w:div>
        <w:div w:id="722756593">
          <w:marLeft w:val="720"/>
          <w:marRight w:val="0"/>
          <w:marTop w:val="120"/>
          <w:marBottom w:val="120"/>
          <w:divBdr>
            <w:top w:val="none" w:sz="0" w:space="0" w:color="auto"/>
            <w:left w:val="none" w:sz="0" w:space="0" w:color="auto"/>
            <w:bottom w:val="none" w:sz="0" w:space="0" w:color="auto"/>
            <w:right w:val="none" w:sz="0" w:space="0" w:color="auto"/>
          </w:divBdr>
        </w:div>
      </w:divsChild>
    </w:div>
    <w:div w:id="768894804">
      <w:bodyDiv w:val="1"/>
      <w:marLeft w:val="0"/>
      <w:marRight w:val="0"/>
      <w:marTop w:val="0"/>
      <w:marBottom w:val="0"/>
      <w:divBdr>
        <w:top w:val="none" w:sz="0" w:space="0" w:color="auto"/>
        <w:left w:val="none" w:sz="0" w:space="0" w:color="auto"/>
        <w:bottom w:val="none" w:sz="0" w:space="0" w:color="auto"/>
        <w:right w:val="none" w:sz="0" w:space="0" w:color="auto"/>
      </w:divBdr>
    </w:div>
    <w:div w:id="792287435">
      <w:bodyDiv w:val="1"/>
      <w:marLeft w:val="0"/>
      <w:marRight w:val="0"/>
      <w:marTop w:val="0"/>
      <w:marBottom w:val="0"/>
      <w:divBdr>
        <w:top w:val="none" w:sz="0" w:space="0" w:color="auto"/>
        <w:left w:val="none" w:sz="0" w:space="0" w:color="auto"/>
        <w:bottom w:val="none" w:sz="0" w:space="0" w:color="auto"/>
        <w:right w:val="none" w:sz="0" w:space="0" w:color="auto"/>
      </w:divBdr>
    </w:div>
    <w:div w:id="807865140">
      <w:bodyDiv w:val="1"/>
      <w:marLeft w:val="0"/>
      <w:marRight w:val="0"/>
      <w:marTop w:val="0"/>
      <w:marBottom w:val="0"/>
      <w:divBdr>
        <w:top w:val="none" w:sz="0" w:space="0" w:color="auto"/>
        <w:left w:val="none" w:sz="0" w:space="0" w:color="auto"/>
        <w:bottom w:val="none" w:sz="0" w:space="0" w:color="auto"/>
        <w:right w:val="none" w:sz="0" w:space="0" w:color="auto"/>
      </w:divBdr>
    </w:div>
    <w:div w:id="808401730">
      <w:bodyDiv w:val="1"/>
      <w:marLeft w:val="0"/>
      <w:marRight w:val="0"/>
      <w:marTop w:val="0"/>
      <w:marBottom w:val="0"/>
      <w:divBdr>
        <w:top w:val="none" w:sz="0" w:space="0" w:color="auto"/>
        <w:left w:val="none" w:sz="0" w:space="0" w:color="auto"/>
        <w:bottom w:val="none" w:sz="0" w:space="0" w:color="auto"/>
        <w:right w:val="none" w:sz="0" w:space="0" w:color="auto"/>
      </w:divBdr>
    </w:div>
    <w:div w:id="835732127">
      <w:bodyDiv w:val="1"/>
      <w:marLeft w:val="0"/>
      <w:marRight w:val="0"/>
      <w:marTop w:val="0"/>
      <w:marBottom w:val="0"/>
      <w:divBdr>
        <w:top w:val="none" w:sz="0" w:space="0" w:color="auto"/>
        <w:left w:val="none" w:sz="0" w:space="0" w:color="auto"/>
        <w:bottom w:val="none" w:sz="0" w:space="0" w:color="auto"/>
        <w:right w:val="none" w:sz="0" w:space="0" w:color="auto"/>
      </w:divBdr>
    </w:div>
    <w:div w:id="849493672">
      <w:bodyDiv w:val="1"/>
      <w:marLeft w:val="0"/>
      <w:marRight w:val="0"/>
      <w:marTop w:val="0"/>
      <w:marBottom w:val="0"/>
      <w:divBdr>
        <w:top w:val="none" w:sz="0" w:space="0" w:color="auto"/>
        <w:left w:val="none" w:sz="0" w:space="0" w:color="auto"/>
        <w:bottom w:val="none" w:sz="0" w:space="0" w:color="auto"/>
        <w:right w:val="none" w:sz="0" w:space="0" w:color="auto"/>
      </w:divBdr>
    </w:div>
    <w:div w:id="858540576">
      <w:bodyDiv w:val="1"/>
      <w:marLeft w:val="0"/>
      <w:marRight w:val="0"/>
      <w:marTop w:val="0"/>
      <w:marBottom w:val="0"/>
      <w:divBdr>
        <w:top w:val="none" w:sz="0" w:space="0" w:color="auto"/>
        <w:left w:val="none" w:sz="0" w:space="0" w:color="auto"/>
        <w:bottom w:val="none" w:sz="0" w:space="0" w:color="auto"/>
        <w:right w:val="none" w:sz="0" w:space="0" w:color="auto"/>
      </w:divBdr>
    </w:div>
    <w:div w:id="864751194">
      <w:bodyDiv w:val="1"/>
      <w:marLeft w:val="0"/>
      <w:marRight w:val="0"/>
      <w:marTop w:val="0"/>
      <w:marBottom w:val="0"/>
      <w:divBdr>
        <w:top w:val="none" w:sz="0" w:space="0" w:color="auto"/>
        <w:left w:val="none" w:sz="0" w:space="0" w:color="auto"/>
        <w:bottom w:val="none" w:sz="0" w:space="0" w:color="auto"/>
        <w:right w:val="none" w:sz="0" w:space="0" w:color="auto"/>
      </w:divBdr>
    </w:div>
    <w:div w:id="908341405">
      <w:bodyDiv w:val="1"/>
      <w:marLeft w:val="0"/>
      <w:marRight w:val="0"/>
      <w:marTop w:val="0"/>
      <w:marBottom w:val="0"/>
      <w:divBdr>
        <w:top w:val="none" w:sz="0" w:space="0" w:color="auto"/>
        <w:left w:val="none" w:sz="0" w:space="0" w:color="auto"/>
        <w:bottom w:val="none" w:sz="0" w:space="0" w:color="auto"/>
        <w:right w:val="none" w:sz="0" w:space="0" w:color="auto"/>
      </w:divBdr>
    </w:div>
    <w:div w:id="1001468812">
      <w:bodyDiv w:val="1"/>
      <w:marLeft w:val="0"/>
      <w:marRight w:val="0"/>
      <w:marTop w:val="0"/>
      <w:marBottom w:val="0"/>
      <w:divBdr>
        <w:top w:val="none" w:sz="0" w:space="0" w:color="auto"/>
        <w:left w:val="none" w:sz="0" w:space="0" w:color="auto"/>
        <w:bottom w:val="none" w:sz="0" w:space="0" w:color="auto"/>
        <w:right w:val="none" w:sz="0" w:space="0" w:color="auto"/>
      </w:divBdr>
    </w:div>
    <w:div w:id="1010108363">
      <w:bodyDiv w:val="1"/>
      <w:marLeft w:val="0"/>
      <w:marRight w:val="0"/>
      <w:marTop w:val="0"/>
      <w:marBottom w:val="0"/>
      <w:divBdr>
        <w:top w:val="none" w:sz="0" w:space="0" w:color="auto"/>
        <w:left w:val="none" w:sz="0" w:space="0" w:color="auto"/>
        <w:bottom w:val="none" w:sz="0" w:space="0" w:color="auto"/>
        <w:right w:val="none" w:sz="0" w:space="0" w:color="auto"/>
      </w:divBdr>
    </w:div>
    <w:div w:id="1019697152">
      <w:bodyDiv w:val="1"/>
      <w:marLeft w:val="0"/>
      <w:marRight w:val="0"/>
      <w:marTop w:val="0"/>
      <w:marBottom w:val="0"/>
      <w:divBdr>
        <w:top w:val="none" w:sz="0" w:space="0" w:color="auto"/>
        <w:left w:val="none" w:sz="0" w:space="0" w:color="auto"/>
        <w:bottom w:val="none" w:sz="0" w:space="0" w:color="auto"/>
        <w:right w:val="none" w:sz="0" w:space="0" w:color="auto"/>
      </w:divBdr>
    </w:div>
    <w:div w:id="1041319638">
      <w:bodyDiv w:val="1"/>
      <w:marLeft w:val="0"/>
      <w:marRight w:val="0"/>
      <w:marTop w:val="0"/>
      <w:marBottom w:val="0"/>
      <w:divBdr>
        <w:top w:val="none" w:sz="0" w:space="0" w:color="auto"/>
        <w:left w:val="none" w:sz="0" w:space="0" w:color="auto"/>
        <w:bottom w:val="none" w:sz="0" w:space="0" w:color="auto"/>
        <w:right w:val="none" w:sz="0" w:space="0" w:color="auto"/>
      </w:divBdr>
    </w:div>
    <w:div w:id="1111047530">
      <w:bodyDiv w:val="1"/>
      <w:marLeft w:val="0"/>
      <w:marRight w:val="0"/>
      <w:marTop w:val="0"/>
      <w:marBottom w:val="0"/>
      <w:divBdr>
        <w:top w:val="none" w:sz="0" w:space="0" w:color="auto"/>
        <w:left w:val="none" w:sz="0" w:space="0" w:color="auto"/>
        <w:bottom w:val="none" w:sz="0" w:space="0" w:color="auto"/>
        <w:right w:val="none" w:sz="0" w:space="0" w:color="auto"/>
      </w:divBdr>
    </w:div>
    <w:div w:id="1114597750">
      <w:bodyDiv w:val="1"/>
      <w:marLeft w:val="0"/>
      <w:marRight w:val="0"/>
      <w:marTop w:val="0"/>
      <w:marBottom w:val="0"/>
      <w:divBdr>
        <w:top w:val="none" w:sz="0" w:space="0" w:color="auto"/>
        <w:left w:val="none" w:sz="0" w:space="0" w:color="auto"/>
        <w:bottom w:val="none" w:sz="0" w:space="0" w:color="auto"/>
        <w:right w:val="none" w:sz="0" w:space="0" w:color="auto"/>
      </w:divBdr>
    </w:div>
    <w:div w:id="1137336216">
      <w:bodyDiv w:val="1"/>
      <w:marLeft w:val="0"/>
      <w:marRight w:val="0"/>
      <w:marTop w:val="0"/>
      <w:marBottom w:val="0"/>
      <w:divBdr>
        <w:top w:val="none" w:sz="0" w:space="0" w:color="auto"/>
        <w:left w:val="none" w:sz="0" w:space="0" w:color="auto"/>
        <w:bottom w:val="none" w:sz="0" w:space="0" w:color="auto"/>
        <w:right w:val="none" w:sz="0" w:space="0" w:color="auto"/>
      </w:divBdr>
    </w:div>
    <w:div w:id="1154224633">
      <w:bodyDiv w:val="1"/>
      <w:marLeft w:val="0"/>
      <w:marRight w:val="0"/>
      <w:marTop w:val="0"/>
      <w:marBottom w:val="0"/>
      <w:divBdr>
        <w:top w:val="none" w:sz="0" w:space="0" w:color="auto"/>
        <w:left w:val="none" w:sz="0" w:space="0" w:color="auto"/>
        <w:bottom w:val="none" w:sz="0" w:space="0" w:color="auto"/>
        <w:right w:val="none" w:sz="0" w:space="0" w:color="auto"/>
      </w:divBdr>
    </w:div>
    <w:div w:id="1178079050">
      <w:bodyDiv w:val="1"/>
      <w:marLeft w:val="0"/>
      <w:marRight w:val="0"/>
      <w:marTop w:val="0"/>
      <w:marBottom w:val="0"/>
      <w:divBdr>
        <w:top w:val="none" w:sz="0" w:space="0" w:color="auto"/>
        <w:left w:val="none" w:sz="0" w:space="0" w:color="auto"/>
        <w:bottom w:val="none" w:sz="0" w:space="0" w:color="auto"/>
        <w:right w:val="none" w:sz="0" w:space="0" w:color="auto"/>
      </w:divBdr>
    </w:div>
    <w:div w:id="1180394908">
      <w:bodyDiv w:val="1"/>
      <w:marLeft w:val="0"/>
      <w:marRight w:val="0"/>
      <w:marTop w:val="0"/>
      <w:marBottom w:val="0"/>
      <w:divBdr>
        <w:top w:val="none" w:sz="0" w:space="0" w:color="auto"/>
        <w:left w:val="none" w:sz="0" w:space="0" w:color="auto"/>
        <w:bottom w:val="none" w:sz="0" w:space="0" w:color="auto"/>
        <w:right w:val="none" w:sz="0" w:space="0" w:color="auto"/>
      </w:divBdr>
    </w:div>
    <w:div w:id="1187718894">
      <w:bodyDiv w:val="1"/>
      <w:marLeft w:val="0"/>
      <w:marRight w:val="0"/>
      <w:marTop w:val="0"/>
      <w:marBottom w:val="0"/>
      <w:divBdr>
        <w:top w:val="none" w:sz="0" w:space="0" w:color="auto"/>
        <w:left w:val="none" w:sz="0" w:space="0" w:color="auto"/>
        <w:bottom w:val="none" w:sz="0" w:space="0" w:color="auto"/>
        <w:right w:val="none" w:sz="0" w:space="0" w:color="auto"/>
      </w:divBdr>
    </w:div>
    <w:div w:id="1213693255">
      <w:bodyDiv w:val="1"/>
      <w:marLeft w:val="0"/>
      <w:marRight w:val="0"/>
      <w:marTop w:val="0"/>
      <w:marBottom w:val="0"/>
      <w:divBdr>
        <w:top w:val="none" w:sz="0" w:space="0" w:color="auto"/>
        <w:left w:val="none" w:sz="0" w:space="0" w:color="auto"/>
        <w:bottom w:val="none" w:sz="0" w:space="0" w:color="auto"/>
        <w:right w:val="none" w:sz="0" w:space="0" w:color="auto"/>
      </w:divBdr>
    </w:div>
    <w:div w:id="1218128761">
      <w:bodyDiv w:val="1"/>
      <w:marLeft w:val="0"/>
      <w:marRight w:val="0"/>
      <w:marTop w:val="0"/>
      <w:marBottom w:val="0"/>
      <w:divBdr>
        <w:top w:val="none" w:sz="0" w:space="0" w:color="auto"/>
        <w:left w:val="none" w:sz="0" w:space="0" w:color="auto"/>
        <w:bottom w:val="none" w:sz="0" w:space="0" w:color="auto"/>
        <w:right w:val="none" w:sz="0" w:space="0" w:color="auto"/>
      </w:divBdr>
    </w:div>
    <w:div w:id="1242527291">
      <w:bodyDiv w:val="1"/>
      <w:marLeft w:val="0"/>
      <w:marRight w:val="0"/>
      <w:marTop w:val="0"/>
      <w:marBottom w:val="0"/>
      <w:divBdr>
        <w:top w:val="none" w:sz="0" w:space="0" w:color="auto"/>
        <w:left w:val="none" w:sz="0" w:space="0" w:color="auto"/>
        <w:bottom w:val="none" w:sz="0" w:space="0" w:color="auto"/>
        <w:right w:val="none" w:sz="0" w:space="0" w:color="auto"/>
      </w:divBdr>
    </w:div>
    <w:div w:id="1248422425">
      <w:bodyDiv w:val="1"/>
      <w:marLeft w:val="0"/>
      <w:marRight w:val="0"/>
      <w:marTop w:val="0"/>
      <w:marBottom w:val="0"/>
      <w:divBdr>
        <w:top w:val="none" w:sz="0" w:space="0" w:color="auto"/>
        <w:left w:val="none" w:sz="0" w:space="0" w:color="auto"/>
        <w:bottom w:val="none" w:sz="0" w:space="0" w:color="auto"/>
        <w:right w:val="none" w:sz="0" w:space="0" w:color="auto"/>
      </w:divBdr>
    </w:div>
    <w:div w:id="1254044632">
      <w:bodyDiv w:val="1"/>
      <w:marLeft w:val="0"/>
      <w:marRight w:val="0"/>
      <w:marTop w:val="0"/>
      <w:marBottom w:val="0"/>
      <w:divBdr>
        <w:top w:val="none" w:sz="0" w:space="0" w:color="auto"/>
        <w:left w:val="none" w:sz="0" w:space="0" w:color="auto"/>
        <w:bottom w:val="none" w:sz="0" w:space="0" w:color="auto"/>
        <w:right w:val="none" w:sz="0" w:space="0" w:color="auto"/>
      </w:divBdr>
    </w:div>
    <w:div w:id="1279991286">
      <w:bodyDiv w:val="1"/>
      <w:marLeft w:val="0"/>
      <w:marRight w:val="0"/>
      <w:marTop w:val="0"/>
      <w:marBottom w:val="0"/>
      <w:divBdr>
        <w:top w:val="none" w:sz="0" w:space="0" w:color="auto"/>
        <w:left w:val="none" w:sz="0" w:space="0" w:color="auto"/>
        <w:bottom w:val="none" w:sz="0" w:space="0" w:color="auto"/>
        <w:right w:val="none" w:sz="0" w:space="0" w:color="auto"/>
      </w:divBdr>
    </w:div>
    <w:div w:id="1283803963">
      <w:bodyDiv w:val="1"/>
      <w:marLeft w:val="0"/>
      <w:marRight w:val="0"/>
      <w:marTop w:val="0"/>
      <w:marBottom w:val="0"/>
      <w:divBdr>
        <w:top w:val="none" w:sz="0" w:space="0" w:color="auto"/>
        <w:left w:val="none" w:sz="0" w:space="0" w:color="auto"/>
        <w:bottom w:val="none" w:sz="0" w:space="0" w:color="auto"/>
        <w:right w:val="none" w:sz="0" w:space="0" w:color="auto"/>
      </w:divBdr>
    </w:div>
    <w:div w:id="1299262101">
      <w:bodyDiv w:val="1"/>
      <w:marLeft w:val="0"/>
      <w:marRight w:val="0"/>
      <w:marTop w:val="0"/>
      <w:marBottom w:val="0"/>
      <w:divBdr>
        <w:top w:val="none" w:sz="0" w:space="0" w:color="auto"/>
        <w:left w:val="none" w:sz="0" w:space="0" w:color="auto"/>
        <w:bottom w:val="none" w:sz="0" w:space="0" w:color="auto"/>
        <w:right w:val="none" w:sz="0" w:space="0" w:color="auto"/>
      </w:divBdr>
    </w:div>
    <w:div w:id="1324551432">
      <w:bodyDiv w:val="1"/>
      <w:marLeft w:val="0"/>
      <w:marRight w:val="0"/>
      <w:marTop w:val="0"/>
      <w:marBottom w:val="0"/>
      <w:divBdr>
        <w:top w:val="none" w:sz="0" w:space="0" w:color="auto"/>
        <w:left w:val="none" w:sz="0" w:space="0" w:color="auto"/>
        <w:bottom w:val="none" w:sz="0" w:space="0" w:color="auto"/>
        <w:right w:val="none" w:sz="0" w:space="0" w:color="auto"/>
      </w:divBdr>
    </w:div>
    <w:div w:id="1370185620">
      <w:bodyDiv w:val="1"/>
      <w:marLeft w:val="0"/>
      <w:marRight w:val="0"/>
      <w:marTop w:val="0"/>
      <w:marBottom w:val="0"/>
      <w:divBdr>
        <w:top w:val="none" w:sz="0" w:space="0" w:color="auto"/>
        <w:left w:val="none" w:sz="0" w:space="0" w:color="auto"/>
        <w:bottom w:val="none" w:sz="0" w:space="0" w:color="auto"/>
        <w:right w:val="none" w:sz="0" w:space="0" w:color="auto"/>
      </w:divBdr>
    </w:div>
    <w:div w:id="1374043677">
      <w:bodyDiv w:val="1"/>
      <w:marLeft w:val="0"/>
      <w:marRight w:val="0"/>
      <w:marTop w:val="0"/>
      <w:marBottom w:val="0"/>
      <w:divBdr>
        <w:top w:val="none" w:sz="0" w:space="0" w:color="auto"/>
        <w:left w:val="none" w:sz="0" w:space="0" w:color="auto"/>
        <w:bottom w:val="none" w:sz="0" w:space="0" w:color="auto"/>
        <w:right w:val="none" w:sz="0" w:space="0" w:color="auto"/>
      </w:divBdr>
    </w:div>
    <w:div w:id="1377436518">
      <w:bodyDiv w:val="1"/>
      <w:marLeft w:val="0"/>
      <w:marRight w:val="0"/>
      <w:marTop w:val="0"/>
      <w:marBottom w:val="0"/>
      <w:divBdr>
        <w:top w:val="none" w:sz="0" w:space="0" w:color="auto"/>
        <w:left w:val="none" w:sz="0" w:space="0" w:color="auto"/>
        <w:bottom w:val="none" w:sz="0" w:space="0" w:color="auto"/>
        <w:right w:val="none" w:sz="0" w:space="0" w:color="auto"/>
      </w:divBdr>
    </w:div>
    <w:div w:id="1386950067">
      <w:bodyDiv w:val="1"/>
      <w:marLeft w:val="0"/>
      <w:marRight w:val="0"/>
      <w:marTop w:val="0"/>
      <w:marBottom w:val="0"/>
      <w:divBdr>
        <w:top w:val="none" w:sz="0" w:space="0" w:color="auto"/>
        <w:left w:val="none" w:sz="0" w:space="0" w:color="auto"/>
        <w:bottom w:val="none" w:sz="0" w:space="0" w:color="auto"/>
        <w:right w:val="none" w:sz="0" w:space="0" w:color="auto"/>
      </w:divBdr>
    </w:div>
    <w:div w:id="1414089565">
      <w:bodyDiv w:val="1"/>
      <w:marLeft w:val="0"/>
      <w:marRight w:val="0"/>
      <w:marTop w:val="0"/>
      <w:marBottom w:val="0"/>
      <w:divBdr>
        <w:top w:val="none" w:sz="0" w:space="0" w:color="auto"/>
        <w:left w:val="none" w:sz="0" w:space="0" w:color="auto"/>
        <w:bottom w:val="none" w:sz="0" w:space="0" w:color="auto"/>
        <w:right w:val="none" w:sz="0" w:space="0" w:color="auto"/>
      </w:divBdr>
    </w:div>
    <w:div w:id="1415397775">
      <w:bodyDiv w:val="1"/>
      <w:marLeft w:val="0"/>
      <w:marRight w:val="0"/>
      <w:marTop w:val="0"/>
      <w:marBottom w:val="0"/>
      <w:divBdr>
        <w:top w:val="none" w:sz="0" w:space="0" w:color="auto"/>
        <w:left w:val="none" w:sz="0" w:space="0" w:color="auto"/>
        <w:bottom w:val="none" w:sz="0" w:space="0" w:color="auto"/>
        <w:right w:val="none" w:sz="0" w:space="0" w:color="auto"/>
      </w:divBdr>
    </w:div>
    <w:div w:id="1493981680">
      <w:bodyDiv w:val="1"/>
      <w:marLeft w:val="0"/>
      <w:marRight w:val="0"/>
      <w:marTop w:val="0"/>
      <w:marBottom w:val="0"/>
      <w:divBdr>
        <w:top w:val="none" w:sz="0" w:space="0" w:color="auto"/>
        <w:left w:val="none" w:sz="0" w:space="0" w:color="auto"/>
        <w:bottom w:val="none" w:sz="0" w:space="0" w:color="auto"/>
        <w:right w:val="none" w:sz="0" w:space="0" w:color="auto"/>
      </w:divBdr>
    </w:div>
    <w:div w:id="1502742618">
      <w:bodyDiv w:val="1"/>
      <w:marLeft w:val="0"/>
      <w:marRight w:val="0"/>
      <w:marTop w:val="0"/>
      <w:marBottom w:val="0"/>
      <w:divBdr>
        <w:top w:val="none" w:sz="0" w:space="0" w:color="auto"/>
        <w:left w:val="none" w:sz="0" w:space="0" w:color="auto"/>
        <w:bottom w:val="none" w:sz="0" w:space="0" w:color="auto"/>
        <w:right w:val="none" w:sz="0" w:space="0" w:color="auto"/>
      </w:divBdr>
    </w:div>
    <w:div w:id="1519351576">
      <w:bodyDiv w:val="1"/>
      <w:marLeft w:val="0"/>
      <w:marRight w:val="0"/>
      <w:marTop w:val="0"/>
      <w:marBottom w:val="0"/>
      <w:divBdr>
        <w:top w:val="none" w:sz="0" w:space="0" w:color="auto"/>
        <w:left w:val="none" w:sz="0" w:space="0" w:color="auto"/>
        <w:bottom w:val="none" w:sz="0" w:space="0" w:color="auto"/>
        <w:right w:val="none" w:sz="0" w:space="0" w:color="auto"/>
      </w:divBdr>
    </w:div>
    <w:div w:id="1520118250">
      <w:bodyDiv w:val="1"/>
      <w:marLeft w:val="0"/>
      <w:marRight w:val="0"/>
      <w:marTop w:val="0"/>
      <w:marBottom w:val="0"/>
      <w:divBdr>
        <w:top w:val="none" w:sz="0" w:space="0" w:color="auto"/>
        <w:left w:val="none" w:sz="0" w:space="0" w:color="auto"/>
        <w:bottom w:val="none" w:sz="0" w:space="0" w:color="auto"/>
        <w:right w:val="none" w:sz="0" w:space="0" w:color="auto"/>
      </w:divBdr>
    </w:div>
    <w:div w:id="1536456646">
      <w:bodyDiv w:val="1"/>
      <w:marLeft w:val="0"/>
      <w:marRight w:val="0"/>
      <w:marTop w:val="0"/>
      <w:marBottom w:val="0"/>
      <w:divBdr>
        <w:top w:val="none" w:sz="0" w:space="0" w:color="auto"/>
        <w:left w:val="none" w:sz="0" w:space="0" w:color="auto"/>
        <w:bottom w:val="none" w:sz="0" w:space="0" w:color="auto"/>
        <w:right w:val="none" w:sz="0" w:space="0" w:color="auto"/>
      </w:divBdr>
    </w:div>
    <w:div w:id="1554730207">
      <w:bodyDiv w:val="1"/>
      <w:marLeft w:val="0"/>
      <w:marRight w:val="0"/>
      <w:marTop w:val="0"/>
      <w:marBottom w:val="0"/>
      <w:divBdr>
        <w:top w:val="none" w:sz="0" w:space="0" w:color="auto"/>
        <w:left w:val="none" w:sz="0" w:space="0" w:color="auto"/>
        <w:bottom w:val="none" w:sz="0" w:space="0" w:color="auto"/>
        <w:right w:val="none" w:sz="0" w:space="0" w:color="auto"/>
      </w:divBdr>
    </w:div>
    <w:div w:id="1560820906">
      <w:bodyDiv w:val="1"/>
      <w:marLeft w:val="0"/>
      <w:marRight w:val="0"/>
      <w:marTop w:val="0"/>
      <w:marBottom w:val="0"/>
      <w:divBdr>
        <w:top w:val="none" w:sz="0" w:space="0" w:color="auto"/>
        <w:left w:val="none" w:sz="0" w:space="0" w:color="auto"/>
        <w:bottom w:val="none" w:sz="0" w:space="0" w:color="auto"/>
        <w:right w:val="none" w:sz="0" w:space="0" w:color="auto"/>
      </w:divBdr>
    </w:div>
    <w:div w:id="1569992678">
      <w:bodyDiv w:val="1"/>
      <w:marLeft w:val="0"/>
      <w:marRight w:val="0"/>
      <w:marTop w:val="0"/>
      <w:marBottom w:val="0"/>
      <w:divBdr>
        <w:top w:val="none" w:sz="0" w:space="0" w:color="auto"/>
        <w:left w:val="none" w:sz="0" w:space="0" w:color="auto"/>
        <w:bottom w:val="none" w:sz="0" w:space="0" w:color="auto"/>
        <w:right w:val="none" w:sz="0" w:space="0" w:color="auto"/>
      </w:divBdr>
    </w:div>
    <w:div w:id="1578318494">
      <w:bodyDiv w:val="1"/>
      <w:marLeft w:val="0"/>
      <w:marRight w:val="0"/>
      <w:marTop w:val="0"/>
      <w:marBottom w:val="0"/>
      <w:divBdr>
        <w:top w:val="none" w:sz="0" w:space="0" w:color="auto"/>
        <w:left w:val="none" w:sz="0" w:space="0" w:color="auto"/>
        <w:bottom w:val="none" w:sz="0" w:space="0" w:color="auto"/>
        <w:right w:val="none" w:sz="0" w:space="0" w:color="auto"/>
      </w:divBdr>
    </w:div>
    <w:div w:id="1589537132">
      <w:bodyDiv w:val="1"/>
      <w:marLeft w:val="0"/>
      <w:marRight w:val="0"/>
      <w:marTop w:val="0"/>
      <w:marBottom w:val="0"/>
      <w:divBdr>
        <w:top w:val="none" w:sz="0" w:space="0" w:color="auto"/>
        <w:left w:val="none" w:sz="0" w:space="0" w:color="auto"/>
        <w:bottom w:val="none" w:sz="0" w:space="0" w:color="auto"/>
        <w:right w:val="none" w:sz="0" w:space="0" w:color="auto"/>
      </w:divBdr>
    </w:div>
    <w:div w:id="1617831592">
      <w:bodyDiv w:val="1"/>
      <w:marLeft w:val="0"/>
      <w:marRight w:val="0"/>
      <w:marTop w:val="0"/>
      <w:marBottom w:val="0"/>
      <w:divBdr>
        <w:top w:val="none" w:sz="0" w:space="0" w:color="auto"/>
        <w:left w:val="none" w:sz="0" w:space="0" w:color="auto"/>
        <w:bottom w:val="none" w:sz="0" w:space="0" w:color="auto"/>
        <w:right w:val="none" w:sz="0" w:space="0" w:color="auto"/>
      </w:divBdr>
    </w:div>
    <w:div w:id="1673294481">
      <w:bodyDiv w:val="1"/>
      <w:marLeft w:val="0"/>
      <w:marRight w:val="0"/>
      <w:marTop w:val="0"/>
      <w:marBottom w:val="0"/>
      <w:divBdr>
        <w:top w:val="none" w:sz="0" w:space="0" w:color="auto"/>
        <w:left w:val="none" w:sz="0" w:space="0" w:color="auto"/>
        <w:bottom w:val="none" w:sz="0" w:space="0" w:color="auto"/>
        <w:right w:val="none" w:sz="0" w:space="0" w:color="auto"/>
      </w:divBdr>
    </w:div>
    <w:div w:id="1715232263">
      <w:bodyDiv w:val="1"/>
      <w:marLeft w:val="0"/>
      <w:marRight w:val="0"/>
      <w:marTop w:val="0"/>
      <w:marBottom w:val="0"/>
      <w:divBdr>
        <w:top w:val="none" w:sz="0" w:space="0" w:color="auto"/>
        <w:left w:val="none" w:sz="0" w:space="0" w:color="auto"/>
        <w:bottom w:val="none" w:sz="0" w:space="0" w:color="auto"/>
        <w:right w:val="none" w:sz="0" w:space="0" w:color="auto"/>
      </w:divBdr>
    </w:div>
    <w:div w:id="1738625424">
      <w:bodyDiv w:val="1"/>
      <w:marLeft w:val="0"/>
      <w:marRight w:val="0"/>
      <w:marTop w:val="0"/>
      <w:marBottom w:val="0"/>
      <w:divBdr>
        <w:top w:val="none" w:sz="0" w:space="0" w:color="auto"/>
        <w:left w:val="none" w:sz="0" w:space="0" w:color="auto"/>
        <w:bottom w:val="none" w:sz="0" w:space="0" w:color="auto"/>
        <w:right w:val="none" w:sz="0" w:space="0" w:color="auto"/>
      </w:divBdr>
    </w:div>
    <w:div w:id="1773550377">
      <w:bodyDiv w:val="1"/>
      <w:marLeft w:val="0"/>
      <w:marRight w:val="0"/>
      <w:marTop w:val="0"/>
      <w:marBottom w:val="0"/>
      <w:divBdr>
        <w:top w:val="none" w:sz="0" w:space="0" w:color="auto"/>
        <w:left w:val="none" w:sz="0" w:space="0" w:color="auto"/>
        <w:bottom w:val="none" w:sz="0" w:space="0" w:color="auto"/>
        <w:right w:val="none" w:sz="0" w:space="0" w:color="auto"/>
      </w:divBdr>
    </w:div>
    <w:div w:id="1817525203">
      <w:bodyDiv w:val="1"/>
      <w:marLeft w:val="0"/>
      <w:marRight w:val="0"/>
      <w:marTop w:val="0"/>
      <w:marBottom w:val="0"/>
      <w:divBdr>
        <w:top w:val="none" w:sz="0" w:space="0" w:color="auto"/>
        <w:left w:val="none" w:sz="0" w:space="0" w:color="auto"/>
        <w:bottom w:val="none" w:sz="0" w:space="0" w:color="auto"/>
        <w:right w:val="none" w:sz="0" w:space="0" w:color="auto"/>
      </w:divBdr>
    </w:div>
    <w:div w:id="1817604681">
      <w:bodyDiv w:val="1"/>
      <w:marLeft w:val="0"/>
      <w:marRight w:val="0"/>
      <w:marTop w:val="0"/>
      <w:marBottom w:val="0"/>
      <w:divBdr>
        <w:top w:val="none" w:sz="0" w:space="0" w:color="auto"/>
        <w:left w:val="none" w:sz="0" w:space="0" w:color="auto"/>
        <w:bottom w:val="none" w:sz="0" w:space="0" w:color="auto"/>
        <w:right w:val="none" w:sz="0" w:space="0" w:color="auto"/>
      </w:divBdr>
    </w:div>
    <w:div w:id="1888564759">
      <w:bodyDiv w:val="1"/>
      <w:marLeft w:val="0"/>
      <w:marRight w:val="0"/>
      <w:marTop w:val="0"/>
      <w:marBottom w:val="0"/>
      <w:divBdr>
        <w:top w:val="none" w:sz="0" w:space="0" w:color="auto"/>
        <w:left w:val="none" w:sz="0" w:space="0" w:color="auto"/>
        <w:bottom w:val="none" w:sz="0" w:space="0" w:color="auto"/>
        <w:right w:val="none" w:sz="0" w:space="0" w:color="auto"/>
      </w:divBdr>
    </w:div>
    <w:div w:id="1904095088">
      <w:bodyDiv w:val="1"/>
      <w:marLeft w:val="0"/>
      <w:marRight w:val="0"/>
      <w:marTop w:val="0"/>
      <w:marBottom w:val="0"/>
      <w:divBdr>
        <w:top w:val="none" w:sz="0" w:space="0" w:color="auto"/>
        <w:left w:val="none" w:sz="0" w:space="0" w:color="auto"/>
        <w:bottom w:val="none" w:sz="0" w:space="0" w:color="auto"/>
        <w:right w:val="none" w:sz="0" w:space="0" w:color="auto"/>
      </w:divBdr>
    </w:div>
    <w:div w:id="1923491577">
      <w:bodyDiv w:val="1"/>
      <w:marLeft w:val="0"/>
      <w:marRight w:val="0"/>
      <w:marTop w:val="0"/>
      <w:marBottom w:val="0"/>
      <w:divBdr>
        <w:top w:val="none" w:sz="0" w:space="0" w:color="auto"/>
        <w:left w:val="none" w:sz="0" w:space="0" w:color="auto"/>
        <w:bottom w:val="none" w:sz="0" w:space="0" w:color="auto"/>
        <w:right w:val="none" w:sz="0" w:space="0" w:color="auto"/>
      </w:divBdr>
    </w:div>
    <w:div w:id="1929538634">
      <w:bodyDiv w:val="1"/>
      <w:marLeft w:val="0"/>
      <w:marRight w:val="0"/>
      <w:marTop w:val="0"/>
      <w:marBottom w:val="0"/>
      <w:divBdr>
        <w:top w:val="none" w:sz="0" w:space="0" w:color="auto"/>
        <w:left w:val="none" w:sz="0" w:space="0" w:color="auto"/>
        <w:bottom w:val="none" w:sz="0" w:space="0" w:color="auto"/>
        <w:right w:val="none" w:sz="0" w:space="0" w:color="auto"/>
      </w:divBdr>
    </w:div>
    <w:div w:id="1938950562">
      <w:bodyDiv w:val="1"/>
      <w:marLeft w:val="0"/>
      <w:marRight w:val="0"/>
      <w:marTop w:val="0"/>
      <w:marBottom w:val="0"/>
      <w:divBdr>
        <w:top w:val="none" w:sz="0" w:space="0" w:color="auto"/>
        <w:left w:val="none" w:sz="0" w:space="0" w:color="auto"/>
        <w:bottom w:val="none" w:sz="0" w:space="0" w:color="auto"/>
        <w:right w:val="none" w:sz="0" w:space="0" w:color="auto"/>
      </w:divBdr>
    </w:div>
    <w:div w:id="1941138112">
      <w:bodyDiv w:val="1"/>
      <w:marLeft w:val="0"/>
      <w:marRight w:val="0"/>
      <w:marTop w:val="0"/>
      <w:marBottom w:val="0"/>
      <w:divBdr>
        <w:top w:val="none" w:sz="0" w:space="0" w:color="auto"/>
        <w:left w:val="none" w:sz="0" w:space="0" w:color="auto"/>
        <w:bottom w:val="none" w:sz="0" w:space="0" w:color="auto"/>
        <w:right w:val="none" w:sz="0" w:space="0" w:color="auto"/>
      </w:divBdr>
    </w:div>
    <w:div w:id="1958487796">
      <w:bodyDiv w:val="1"/>
      <w:marLeft w:val="0"/>
      <w:marRight w:val="0"/>
      <w:marTop w:val="0"/>
      <w:marBottom w:val="0"/>
      <w:divBdr>
        <w:top w:val="none" w:sz="0" w:space="0" w:color="auto"/>
        <w:left w:val="none" w:sz="0" w:space="0" w:color="auto"/>
        <w:bottom w:val="none" w:sz="0" w:space="0" w:color="auto"/>
        <w:right w:val="none" w:sz="0" w:space="0" w:color="auto"/>
      </w:divBdr>
    </w:div>
    <w:div w:id="1960065381">
      <w:bodyDiv w:val="1"/>
      <w:marLeft w:val="0"/>
      <w:marRight w:val="0"/>
      <w:marTop w:val="0"/>
      <w:marBottom w:val="0"/>
      <w:divBdr>
        <w:top w:val="none" w:sz="0" w:space="0" w:color="auto"/>
        <w:left w:val="none" w:sz="0" w:space="0" w:color="auto"/>
        <w:bottom w:val="none" w:sz="0" w:space="0" w:color="auto"/>
        <w:right w:val="none" w:sz="0" w:space="0" w:color="auto"/>
      </w:divBdr>
      <w:divsChild>
        <w:div w:id="2062054422">
          <w:marLeft w:val="0"/>
          <w:marRight w:val="0"/>
          <w:marTop w:val="0"/>
          <w:marBottom w:val="0"/>
          <w:divBdr>
            <w:top w:val="none" w:sz="0" w:space="0" w:color="auto"/>
            <w:left w:val="none" w:sz="0" w:space="0" w:color="auto"/>
            <w:bottom w:val="none" w:sz="0" w:space="0" w:color="auto"/>
            <w:right w:val="none" w:sz="0" w:space="0" w:color="auto"/>
          </w:divBdr>
        </w:div>
        <w:div w:id="576015135">
          <w:marLeft w:val="0"/>
          <w:marRight w:val="0"/>
          <w:marTop w:val="0"/>
          <w:marBottom w:val="0"/>
          <w:divBdr>
            <w:top w:val="none" w:sz="0" w:space="0" w:color="auto"/>
            <w:left w:val="none" w:sz="0" w:space="0" w:color="auto"/>
            <w:bottom w:val="none" w:sz="0" w:space="0" w:color="auto"/>
            <w:right w:val="none" w:sz="0" w:space="0" w:color="auto"/>
          </w:divBdr>
        </w:div>
        <w:div w:id="1875729141">
          <w:marLeft w:val="0"/>
          <w:marRight w:val="0"/>
          <w:marTop w:val="0"/>
          <w:marBottom w:val="0"/>
          <w:divBdr>
            <w:top w:val="none" w:sz="0" w:space="0" w:color="auto"/>
            <w:left w:val="none" w:sz="0" w:space="0" w:color="auto"/>
            <w:bottom w:val="none" w:sz="0" w:space="0" w:color="auto"/>
            <w:right w:val="none" w:sz="0" w:space="0" w:color="auto"/>
          </w:divBdr>
        </w:div>
        <w:div w:id="2090734650">
          <w:marLeft w:val="0"/>
          <w:marRight w:val="0"/>
          <w:marTop w:val="0"/>
          <w:marBottom w:val="0"/>
          <w:divBdr>
            <w:top w:val="none" w:sz="0" w:space="0" w:color="auto"/>
            <w:left w:val="none" w:sz="0" w:space="0" w:color="auto"/>
            <w:bottom w:val="none" w:sz="0" w:space="0" w:color="auto"/>
            <w:right w:val="none" w:sz="0" w:space="0" w:color="auto"/>
          </w:divBdr>
        </w:div>
      </w:divsChild>
    </w:div>
    <w:div w:id="1965302926">
      <w:bodyDiv w:val="1"/>
      <w:marLeft w:val="0"/>
      <w:marRight w:val="0"/>
      <w:marTop w:val="0"/>
      <w:marBottom w:val="0"/>
      <w:divBdr>
        <w:top w:val="none" w:sz="0" w:space="0" w:color="auto"/>
        <w:left w:val="none" w:sz="0" w:space="0" w:color="auto"/>
        <w:bottom w:val="none" w:sz="0" w:space="0" w:color="auto"/>
        <w:right w:val="none" w:sz="0" w:space="0" w:color="auto"/>
      </w:divBdr>
    </w:div>
    <w:div w:id="1987970010">
      <w:bodyDiv w:val="1"/>
      <w:marLeft w:val="0"/>
      <w:marRight w:val="0"/>
      <w:marTop w:val="0"/>
      <w:marBottom w:val="0"/>
      <w:divBdr>
        <w:top w:val="none" w:sz="0" w:space="0" w:color="auto"/>
        <w:left w:val="none" w:sz="0" w:space="0" w:color="auto"/>
        <w:bottom w:val="none" w:sz="0" w:space="0" w:color="auto"/>
        <w:right w:val="none" w:sz="0" w:space="0" w:color="auto"/>
      </w:divBdr>
    </w:div>
    <w:div w:id="1997417511">
      <w:bodyDiv w:val="1"/>
      <w:marLeft w:val="0"/>
      <w:marRight w:val="0"/>
      <w:marTop w:val="0"/>
      <w:marBottom w:val="0"/>
      <w:divBdr>
        <w:top w:val="none" w:sz="0" w:space="0" w:color="auto"/>
        <w:left w:val="none" w:sz="0" w:space="0" w:color="auto"/>
        <w:bottom w:val="none" w:sz="0" w:space="0" w:color="auto"/>
        <w:right w:val="none" w:sz="0" w:space="0" w:color="auto"/>
      </w:divBdr>
    </w:div>
    <w:div w:id="2013946730">
      <w:bodyDiv w:val="1"/>
      <w:marLeft w:val="0"/>
      <w:marRight w:val="0"/>
      <w:marTop w:val="0"/>
      <w:marBottom w:val="0"/>
      <w:divBdr>
        <w:top w:val="none" w:sz="0" w:space="0" w:color="auto"/>
        <w:left w:val="none" w:sz="0" w:space="0" w:color="auto"/>
        <w:bottom w:val="none" w:sz="0" w:space="0" w:color="auto"/>
        <w:right w:val="none" w:sz="0" w:space="0" w:color="auto"/>
      </w:divBdr>
    </w:div>
    <w:div w:id="2032801994">
      <w:bodyDiv w:val="1"/>
      <w:marLeft w:val="0"/>
      <w:marRight w:val="0"/>
      <w:marTop w:val="0"/>
      <w:marBottom w:val="0"/>
      <w:divBdr>
        <w:top w:val="none" w:sz="0" w:space="0" w:color="auto"/>
        <w:left w:val="none" w:sz="0" w:space="0" w:color="auto"/>
        <w:bottom w:val="none" w:sz="0" w:space="0" w:color="auto"/>
        <w:right w:val="none" w:sz="0" w:space="0" w:color="auto"/>
      </w:divBdr>
    </w:div>
    <w:div w:id="2059157573">
      <w:bodyDiv w:val="1"/>
      <w:marLeft w:val="0"/>
      <w:marRight w:val="0"/>
      <w:marTop w:val="0"/>
      <w:marBottom w:val="0"/>
      <w:divBdr>
        <w:top w:val="none" w:sz="0" w:space="0" w:color="auto"/>
        <w:left w:val="none" w:sz="0" w:space="0" w:color="auto"/>
        <w:bottom w:val="none" w:sz="0" w:space="0" w:color="auto"/>
        <w:right w:val="none" w:sz="0" w:space="0" w:color="auto"/>
      </w:divBdr>
    </w:div>
    <w:div w:id="2066565240">
      <w:bodyDiv w:val="1"/>
      <w:marLeft w:val="0"/>
      <w:marRight w:val="0"/>
      <w:marTop w:val="0"/>
      <w:marBottom w:val="0"/>
      <w:divBdr>
        <w:top w:val="none" w:sz="0" w:space="0" w:color="auto"/>
        <w:left w:val="none" w:sz="0" w:space="0" w:color="auto"/>
        <w:bottom w:val="none" w:sz="0" w:space="0" w:color="auto"/>
        <w:right w:val="none" w:sz="0" w:space="0" w:color="auto"/>
      </w:divBdr>
    </w:div>
    <w:div w:id="2083984906">
      <w:bodyDiv w:val="1"/>
      <w:marLeft w:val="0"/>
      <w:marRight w:val="0"/>
      <w:marTop w:val="0"/>
      <w:marBottom w:val="0"/>
      <w:divBdr>
        <w:top w:val="none" w:sz="0" w:space="0" w:color="auto"/>
        <w:left w:val="none" w:sz="0" w:space="0" w:color="auto"/>
        <w:bottom w:val="none" w:sz="0" w:space="0" w:color="auto"/>
        <w:right w:val="none" w:sz="0" w:space="0" w:color="auto"/>
      </w:divBdr>
    </w:div>
    <w:div w:id="2087873669">
      <w:bodyDiv w:val="1"/>
      <w:marLeft w:val="0"/>
      <w:marRight w:val="0"/>
      <w:marTop w:val="0"/>
      <w:marBottom w:val="0"/>
      <w:divBdr>
        <w:top w:val="none" w:sz="0" w:space="0" w:color="auto"/>
        <w:left w:val="none" w:sz="0" w:space="0" w:color="auto"/>
        <w:bottom w:val="none" w:sz="0" w:space="0" w:color="auto"/>
        <w:right w:val="none" w:sz="0" w:space="0" w:color="auto"/>
      </w:divBdr>
    </w:div>
    <w:div w:id="20986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vitas-solutions.com/webcenter/portal/MedicareJH/pagebyid?contentId=00004528" TargetMode="External"/><Relationship Id="rId18" Type="http://schemas.openxmlformats.org/officeDocument/2006/relationships/hyperlink" Target="https://www.novitas-solutions.com/webcenter/portal/MedicareJL/pagebyid?contentId=0000459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ovitas-solutions.com/webcenter/portal/MedicareJL/pagebyid?contentId=00004782" TargetMode="External"/><Relationship Id="rId7" Type="http://schemas.openxmlformats.org/officeDocument/2006/relationships/settings" Target="settings.xml"/><Relationship Id="rId12" Type="http://schemas.openxmlformats.org/officeDocument/2006/relationships/hyperlink" Target="https://www.novitas-solutions.com/webcenter/portal/MedicareJL/pagebyid?contentId=00165901" TargetMode="External"/><Relationship Id="rId17" Type="http://schemas.openxmlformats.org/officeDocument/2006/relationships/hyperlink" Target="https://www.novitas-solutions.com/webcenter/portal/MedicareJH/pagebyid?contentId=0000459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vitas-solutions.com/webcenter/portal/MedicareJH/pagebyid?contentId=00197705" TargetMode="External"/><Relationship Id="rId20" Type="http://schemas.openxmlformats.org/officeDocument/2006/relationships/hyperlink" Target="https://www.novitas-solutions.com/webcenter/portal/MedicareJH/pagebyid?contentId=000047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vitas-solutions.com/webcenter/content/conn/UCM_Repository/uuid/dDocName:00024645" TargetMode="External"/><Relationship Id="rId24" Type="http://schemas.openxmlformats.org/officeDocument/2006/relationships/hyperlink" Target="http://www.novitas-solutions.com/webcenter/content/conn/UCM_Repository/uuid/dDocName:00258505" TargetMode="External"/><Relationship Id="rId5" Type="http://schemas.openxmlformats.org/officeDocument/2006/relationships/numbering" Target="numbering.xml"/><Relationship Id="rId15" Type="http://schemas.openxmlformats.org/officeDocument/2006/relationships/hyperlink" Target="https://www.novitas-solutions.com/webcenter/portal/MedicareJH/pagebyid?contentId=00197704" TargetMode="External"/><Relationship Id="rId23" Type="http://schemas.openxmlformats.org/officeDocument/2006/relationships/hyperlink" Target="https://www.novitas-solutions.com/webcenter/portal/MedicareJL/pagebyid?contentId=00197705" TargetMode="External"/><Relationship Id="rId10" Type="http://schemas.openxmlformats.org/officeDocument/2006/relationships/hyperlink" Target="https://www.novitas-solutions.com/webcenter/portal/MedicareJL/pagebyid?contentId=00024714" TargetMode="External"/><Relationship Id="rId19" Type="http://schemas.openxmlformats.org/officeDocument/2006/relationships/hyperlink" Target="https://nex12.org" TargetMode="External"/><Relationship Id="rId4" Type="http://schemas.openxmlformats.org/officeDocument/2006/relationships/customXml" Target="../customXml/item4.xml"/><Relationship Id="rId9" Type="http://schemas.openxmlformats.org/officeDocument/2006/relationships/hyperlink" Target="http://www.novitas-solutions.com/webcenter/content/conn/UCM_Repository/uuid/dDocName:00004540" TargetMode="External"/><Relationship Id="rId14" Type="http://schemas.openxmlformats.org/officeDocument/2006/relationships/hyperlink" Target="http://www.novitas-solutions.com/webcenter/portal/MedicareJL/pagebyid?contentId=00004528" TargetMode="External"/><Relationship Id="rId22" Type="http://schemas.openxmlformats.org/officeDocument/2006/relationships/hyperlink" Target="https://www.novitas-solutions.com/webcenter/portal/MedicareJH/pagebyid?contentId=00197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FE2E-C0F1-4B8D-A792-DB2AE311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813DFF-B30B-4827-90FD-E0C5BC473D5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CE147B12-90FB-4876-917D-4A5E6431B6D1}">
  <ds:schemaRefs>
    <ds:schemaRef ds:uri="http://schemas.microsoft.com/sharepoint/v3/contenttype/forms"/>
  </ds:schemaRefs>
</ds:datastoreItem>
</file>

<file path=customXml/itemProps4.xml><?xml version="1.0" encoding="utf-8"?>
<ds:datastoreItem xmlns:ds="http://schemas.openxmlformats.org/officeDocument/2006/customXml" ds:itemID="{5B4D09D0-27D5-403A-99C9-3EF667BD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Keefer, Felecia</dc:creator>
  <cp:lastModifiedBy>Keefer, Felecia</cp:lastModifiedBy>
  <cp:revision>2</cp:revision>
  <cp:lastPrinted>2013-08-22T18:47:00Z</cp:lastPrinted>
  <dcterms:created xsi:type="dcterms:W3CDTF">2022-09-30T09:23:00Z</dcterms:created>
  <dcterms:modified xsi:type="dcterms:W3CDTF">2022-09-30T09:23:00Z</dcterms:modified>
</cp:coreProperties>
</file>