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8F7C" w14:textId="065768EB" w:rsidR="0084434E" w:rsidRPr="00AD6986" w:rsidRDefault="0084434E" w:rsidP="00AD6986">
      <w:pPr>
        <w:pStyle w:val="webheader"/>
      </w:pPr>
      <w:r w:rsidRPr="00AD6986">
        <w:t>The Medicare</w:t>
      </w:r>
      <w:r w:rsidR="00AD6986">
        <w:t xml:space="preserve"> </w:t>
      </w:r>
      <w:r w:rsidR="003D7F4E">
        <w:t>e</w:t>
      </w:r>
      <w:r w:rsidR="00AD6986">
        <w:t xml:space="preserve">nrollment </w:t>
      </w:r>
      <w:r w:rsidR="003D7F4E">
        <w:t>p</w:t>
      </w:r>
      <w:r w:rsidR="00AD6986">
        <w:t xml:space="preserve">rocess at a </w:t>
      </w:r>
      <w:r w:rsidR="003D7F4E">
        <w:t>g</w:t>
      </w:r>
      <w:r w:rsidR="00AD6986">
        <w:t xml:space="preserve">lance: Enrolling as a </w:t>
      </w:r>
      <w:r w:rsidR="003D7F4E">
        <w:t>n</w:t>
      </w:r>
      <w:r w:rsidR="00AD6986">
        <w:t xml:space="preserve">ew Medicare </w:t>
      </w:r>
      <w:r w:rsidR="003D7F4E">
        <w:t>p</w:t>
      </w:r>
      <w:r w:rsidRPr="00AD6986">
        <w:t>rovider</w:t>
      </w:r>
      <w:r w:rsidR="00AD6986">
        <w:t xml:space="preserve"> </w:t>
      </w:r>
      <w:r w:rsidRPr="00AD6986">
        <w:t>/</w:t>
      </w:r>
      <w:r w:rsidR="00AD6986">
        <w:t xml:space="preserve"> </w:t>
      </w:r>
      <w:proofErr w:type="gramStart"/>
      <w:r w:rsidR="003D7F4E">
        <w:t>s</w:t>
      </w:r>
      <w:r w:rsidRPr="00AD6986">
        <w:t>upplier</w:t>
      </w:r>
      <w:proofErr w:type="gramEnd"/>
      <w:r w:rsidRPr="00AD6986">
        <w:t xml:space="preserve"> </w:t>
      </w:r>
    </w:p>
    <w:p w14:paraId="175F5E11" w14:textId="2D07AC66" w:rsidR="0084434E" w:rsidRPr="006F6595" w:rsidRDefault="002E008C" w:rsidP="006F6595">
      <w:pPr>
        <w:pStyle w:val="webnormal"/>
      </w:pPr>
      <w:r w:rsidRPr="006F6595">
        <w:t xml:space="preserve">The first step in the process is to submit a CMS-855 Medicare enrollment application by using the Internet-based </w:t>
      </w:r>
      <w:r w:rsidR="00A70EA3" w:rsidRPr="006F6595">
        <w:t>PECOS</w:t>
      </w:r>
      <w:r w:rsidRPr="006F6595">
        <w:t xml:space="preserve"> or by mailing</w:t>
      </w:r>
      <w:r w:rsidR="00AD6986" w:rsidRPr="006F6595">
        <w:t xml:space="preserve"> us</w:t>
      </w:r>
      <w:r w:rsidRPr="006F6595">
        <w:t xml:space="preserve"> a hardcopy application</w:t>
      </w:r>
      <w:r w:rsidR="00A70EA3" w:rsidRPr="006F6595">
        <w:t>.</w:t>
      </w:r>
      <w:r w:rsidR="0042601B" w:rsidRPr="006F6595">
        <w:t xml:space="preserve"> </w:t>
      </w:r>
    </w:p>
    <w:p w14:paraId="40A879BC" w14:textId="77777777" w:rsidR="002E008C" w:rsidRPr="00163AEE" w:rsidRDefault="00AD6986" w:rsidP="00AD6986">
      <w:pPr>
        <w:pStyle w:val="webheader2"/>
      </w:pPr>
      <w:r>
        <w:t>Option #1 (Preferred): Internet-based PECOS</w:t>
      </w:r>
    </w:p>
    <w:p w14:paraId="1A52E6AF" w14:textId="77777777" w:rsidR="002E008C" w:rsidRPr="006F6595" w:rsidRDefault="002E008C" w:rsidP="006F6595">
      <w:pPr>
        <w:pStyle w:val="webnormal"/>
      </w:pPr>
      <w:r w:rsidRPr="006F6595">
        <w:t xml:space="preserve">To enroll via the Internet-based PECOS, go to </w:t>
      </w:r>
      <w:hyperlink r:id="rId10" w:tgtFrame="_blank" w:history="1">
        <w:r w:rsidRPr="006F6595">
          <w:rPr>
            <w:rStyle w:val="Hyperlink"/>
          </w:rPr>
          <w:t>https://pecos.cms.hhs.gov</w:t>
        </w:r>
      </w:hyperlink>
      <w:r w:rsidRPr="006F6595">
        <w:t>.</w:t>
      </w:r>
      <w:r w:rsidR="0042601B" w:rsidRPr="006F6595">
        <w:t xml:space="preserve"> </w:t>
      </w:r>
    </w:p>
    <w:p w14:paraId="796882B1" w14:textId="42B18B37" w:rsidR="002E008C" w:rsidRPr="006F6595" w:rsidRDefault="002E008C" w:rsidP="006F6595">
      <w:pPr>
        <w:pStyle w:val="webnormal"/>
      </w:pPr>
      <w:r w:rsidRPr="006F6595">
        <w:t xml:space="preserve">Providers/suppliers must have an active </w:t>
      </w:r>
      <w:r w:rsidR="00163AEE" w:rsidRPr="006F6595">
        <w:t>National Provider Identifier</w:t>
      </w:r>
      <w:r w:rsidR="003D7F4E">
        <w:t xml:space="preserve"> (NP</w:t>
      </w:r>
      <w:r w:rsidR="00873360">
        <w:t>I</w:t>
      </w:r>
      <w:r w:rsidRPr="006F6595">
        <w:t>) and have a web user account (</w:t>
      </w:r>
      <w:r w:rsidR="00873360">
        <w:t>u</w:t>
      </w:r>
      <w:r w:rsidRPr="006F6595">
        <w:t>ser ID/</w:t>
      </w:r>
      <w:r w:rsidR="003D7F4E">
        <w:t>p</w:t>
      </w:r>
      <w:r w:rsidRPr="006F6595">
        <w:t>assword) established in the National Plan a</w:t>
      </w:r>
      <w:r w:rsidR="00163AEE" w:rsidRPr="006F6595">
        <w:t>nd Provider Enumeration system</w:t>
      </w:r>
      <w:r w:rsidR="003D7F4E">
        <w:t xml:space="preserve"> (NPPES)</w:t>
      </w:r>
      <w:r w:rsidRPr="006F6595">
        <w:t xml:space="preserve"> (</w:t>
      </w:r>
      <w:hyperlink r:id="rId11" w:tgtFrame="_blank" w:history="1">
        <w:r w:rsidRPr="006F6595">
          <w:rPr>
            <w:rStyle w:val="Hyperlink"/>
          </w:rPr>
          <w:t>https://nppes.cms.hhs.gov/NPPES/Welcome.do</w:t>
        </w:r>
      </w:hyperlink>
      <w:r w:rsidRPr="006F6595">
        <w:t xml:space="preserve">). Physicians and non-physician practitioners will access Internet-based PECOS with the same </w:t>
      </w:r>
      <w:r w:rsidR="003D7F4E">
        <w:t>u</w:t>
      </w:r>
      <w:r w:rsidRPr="006F6595">
        <w:t>ser ID and password they use for NPPES.</w:t>
      </w:r>
    </w:p>
    <w:p w14:paraId="396AA634" w14:textId="0026D6BF" w:rsidR="002E008C" w:rsidRPr="006F6595" w:rsidRDefault="002E008C" w:rsidP="006F6595">
      <w:pPr>
        <w:pStyle w:val="webnormal"/>
      </w:pPr>
      <w:r w:rsidRPr="006F6595">
        <w:t xml:space="preserve">Provider/supplier organizations that would like an </w:t>
      </w:r>
      <w:r w:rsidR="00163AEE" w:rsidRPr="006F6595">
        <w:t>Authorized Official</w:t>
      </w:r>
      <w:r w:rsidR="003D7F4E">
        <w:t xml:space="preserve"> (AO</w:t>
      </w:r>
      <w:r w:rsidRPr="006F6595">
        <w:t>) to use</w:t>
      </w:r>
      <w:r w:rsidR="003D7F4E">
        <w:t xml:space="preserve"> </w:t>
      </w:r>
      <w:r w:rsidRPr="006F6595">
        <w:t xml:space="preserve">PECOS on their behalf must have the AO register with the </w:t>
      </w:r>
      <w:r w:rsidR="00AC56ED">
        <w:t>Identity and Access</w:t>
      </w:r>
      <w:r w:rsidR="002B241F">
        <w:t xml:space="preserve"> (I&amp;A</w:t>
      </w:r>
      <w:r w:rsidRPr="006F6595">
        <w:t>)</w:t>
      </w:r>
      <w:r w:rsidR="00AC56ED">
        <w:t xml:space="preserve"> Management system</w:t>
      </w:r>
      <w:r w:rsidRPr="006F6595">
        <w:t>.</w:t>
      </w:r>
      <w:r w:rsidR="0042601B" w:rsidRPr="006F6595">
        <w:t xml:space="preserve"> </w:t>
      </w:r>
      <w:r w:rsidRPr="006F6595">
        <w:t xml:space="preserve">Registration can be completed by accessing </w:t>
      </w:r>
      <w:hyperlink r:id="rId12" w:tgtFrame="_blank" w:history="1">
        <w:r w:rsidRPr="006F6595">
          <w:rPr>
            <w:rStyle w:val="Hyperlink"/>
          </w:rPr>
          <w:t>https://pecos.cms.hhs.gov</w:t>
        </w:r>
      </w:hyperlink>
      <w:r w:rsidRPr="006F6595">
        <w:t>. This process can take up to t</w:t>
      </w:r>
      <w:r w:rsidR="002B241F">
        <w:t xml:space="preserve">hree </w:t>
      </w:r>
      <w:r w:rsidRPr="006F6595">
        <w:t xml:space="preserve">weeks. </w:t>
      </w:r>
    </w:p>
    <w:p w14:paraId="2D78BF8A" w14:textId="77777777" w:rsidR="0084434E" w:rsidRPr="00163AEE" w:rsidRDefault="00AD6986" w:rsidP="00AD6986">
      <w:pPr>
        <w:pStyle w:val="webheader2"/>
      </w:pPr>
      <w:r>
        <w:t>Option #2: Paper Applications</w:t>
      </w:r>
    </w:p>
    <w:p w14:paraId="0C58CEF4" w14:textId="6D091D60" w:rsidR="00F95E30" w:rsidRDefault="00F95E30" w:rsidP="00E93FC6">
      <w:pPr>
        <w:pStyle w:val="webnormal"/>
      </w:pPr>
      <w:r w:rsidRPr="00F95E30">
        <w:t xml:space="preserve">To enroll via paper, download the appropriate, current </w:t>
      </w:r>
      <w:hyperlink r:id="rId13" w:history="1">
        <w:r w:rsidRPr="00F95E30">
          <w:rPr>
            <w:rStyle w:val="Hyperlink"/>
          </w:rPr>
          <w:t>CMS-855 Medicare Enrollment Application</w:t>
        </w:r>
      </w:hyperlink>
      <w:r w:rsidRPr="00F95E30">
        <w:t>.</w:t>
      </w:r>
      <w:r w:rsidR="0042601B">
        <w:t xml:space="preserve"> </w:t>
      </w:r>
      <w:r w:rsidRPr="00F95E30">
        <w:t>It is recommended applications be completed in blue ink.</w:t>
      </w:r>
      <w:r w:rsidR="0042601B">
        <w:t xml:space="preserve"> </w:t>
      </w:r>
      <w:r w:rsidRPr="00F95E30">
        <w:t>For help determining which paper CMS-855 application, or any accompanying form</w:t>
      </w:r>
      <w:r w:rsidRPr="00F86D09">
        <w:rPr>
          <w:rStyle w:val="webitalics"/>
        </w:rPr>
        <w:t>(s)</w:t>
      </w:r>
      <w:r w:rsidRPr="00F95E30">
        <w:t xml:space="preserve"> </w:t>
      </w:r>
      <w:r w:rsidR="00412A42">
        <w:t>are required, access the "</w:t>
      </w:r>
      <w:hyperlink r:id="rId14" w:history="1">
        <w:r w:rsidR="00412A42" w:rsidRPr="00412A42">
          <w:rPr>
            <w:rStyle w:val="Hyperlink"/>
          </w:rPr>
          <w:t>Enrollment Form Selection Table</w:t>
        </w:r>
      </w:hyperlink>
      <w:r w:rsidR="00412A42">
        <w:t>".</w:t>
      </w:r>
    </w:p>
    <w:p w14:paraId="11B8CA5D" w14:textId="53747015" w:rsidR="00AC56ED" w:rsidRDefault="00AC56ED" w:rsidP="00E93FC6">
      <w:pPr>
        <w:pStyle w:val="webnormal"/>
      </w:pPr>
      <w:r>
        <w:t xml:space="preserve">Once you complete the paper forms, you can either upload the forms and supporting documentation to the Enrollment Gateway or mail all documents to us. In addition to uploading enrollment applications, the Enrollment Gateway tool allows users to upload development responses for their previously uploaded applications and can also provide the status of these applications. You can also request copies of enrollment correspondences sent to you for any applications uploaded via Gateway. For more information, please visit the Enrollment Gateway </w:t>
      </w:r>
      <w:hyperlink r:id="rId15" w:history="1">
        <w:r w:rsidRPr="00FC751A">
          <w:rPr>
            <w:rStyle w:val="Hyperlink"/>
          </w:rPr>
          <w:t>help guide</w:t>
        </w:r>
      </w:hyperlink>
      <w:r>
        <w:t xml:space="preserve">. </w:t>
      </w:r>
    </w:p>
    <w:p w14:paraId="5D6852EC" w14:textId="6F6F41E6" w:rsidR="00AC56ED" w:rsidRPr="00F95E30" w:rsidRDefault="00AC56ED" w:rsidP="00E93FC6">
      <w:pPr>
        <w:pStyle w:val="webnormal"/>
      </w:pPr>
      <w:r>
        <w:t>If you choose to mail the application and supporting documents, please see below for mailing addresses.</w:t>
      </w:r>
    </w:p>
    <w:p w14:paraId="4608147F" w14:textId="77777777" w:rsidR="00F95E30" w:rsidRPr="00F95E30" w:rsidRDefault="00F95E30" w:rsidP="00E93FC6">
      <w:pPr>
        <w:pStyle w:val="webnormal"/>
      </w:pPr>
      <w:r w:rsidRPr="00F95E30">
        <w:t xml:space="preserve">Mail all hardcopy applications/supporting documents to one of the following addresses: </w:t>
      </w:r>
    </w:p>
    <w:p w14:paraId="3F072C45" w14:textId="687407B1" w:rsidR="00F95E30" w:rsidRPr="006F6595" w:rsidRDefault="008169A5" w:rsidP="006F6595">
      <w:pPr>
        <w:pStyle w:val="webnormal"/>
      </w:pPr>
      <w:r>
        <w:rPr>
          <w:rStyle w:val="webbold"/>
        </w:rPr>
        <w:t>Jurisdiction</w:t>
      </w:r>
      <w:r w:rsidR="00AD6986">
        <w:rPr>
          <w:rStyle w:val="webbold"/>
        </w:rPr>
        <w:t xml:space="preserve"> L (JL</w:t>
      </w:r>
      <w:r w:rsidR="00AD6986" w:rsidRPr="002B241F">
        <w:rPr>
          <w:rStyle w:val="webbold"/>
        </w:rPr>
        <w:t>)</w:t>
      </w:r>
      <w:r w:rsidR="00F95E30" w:rsidRPr="006F6595">
        <w:t xml:space="preserve">: </w:t>
      </w:r>
      <w:r w:rsidR="00163AEE" w:rsidRPr="006F6595">
        <w:t>(</w:t>
      </w:r>
      <w:r w:rsidR="00F95E30" w:rsidRPr="006F6595">
        <w:t>Delaware, Maryland, New Jersey, Pennsylvania, and Washington D.C.</w:t>
      </w:r>
      <w:r w:rsidR="00163AEE" w:rsidRPr="006F6595">
        <w:t>)</w:t>
      </w:r>
    </w:p>
    <w:p w14:paraId="113A2EA2" w14:textId="77777777" w:rsidR="00F95E30" w:rsidRPr="00F95E30" w:rsidRDefault="00F95E30" w:rsidP="00D61E54">
      <w:pPr>
        <w:pStyle w:val="webnormal"/>
      </w:pPr>
      <w:r w:rsidRPr="00F95E30">
        <w:t>Novitas Solutions, Inc.</w:t>
      </w:r>
      <w:r w:rsidRPr="00F95E30">
        <w:br/>
        <w:t>Provider Enrollment Services</w:t>
      </w:r>
      <w:r w:rsidRPr="00F95E30">
        <w:br/>
        <w:t>P.O. Box 3157</w:t>
      </w:r>
      <w:r w:rsidRPr="00F95E30">
        <w:br/>
        <w:t>Mechanicsburg, PA</w:t>
      </w:r>
      <w:r w:rsidR="0042601B">
        <w:t xml:space="preserve"> </w:t>
      </w:r>
      <w:r w:rsidRPr="00F95E30">
        <w:t>17055-1836</w:t>
      </w:r>
    </w:p>
    <w:p w14:paraId="001BAEFC" w14:textId="77777777" w:rsidR="00F95E30" w:rsidRPr="00163AEE" w:rsidRDefault="00163AEE" w:rsidP="006F6595">
      <w:pPr>
        <w:pStyle w:val="webnormal"/>
        <w:rPr>
          <w:rStyle w:val="webitalics"/>
        </w:rPr>
      </w:pPr>
      <w:r w:rsidRPr="00F95E30">
        <w:rPr>
          <w:rStyle w:val="webbold"/>
        </w:rPr>
        <w:lastRenderedPageBreak/>
        <w:t>J</w:t>
      </w:r>
      <w:r w:rsidR="00AD6986">
        <w:rPr>
          <w:rStyle w:val="webbold"/>
        </w:rPr>
        <w:t>urisdiction H (JH)</w:t>
      </w:r>
      <w:r w:rsidR="00F95E30" w:rsidRPr="00F95E30">
        <w:rPr>
          <w:rStyle w:val="webbold"/>
        </w:rPr>
        <w:t xml:space="preserve">: </w:t>
      </w:r>
      <w:r w:rsidRPr="006F6595">
        <w:t>(</w:t>
      </w:r>
      <w:r w:rsidR="00F95E30" w:rsidRPr="006F6595">
        <w:t>Arkansas, Colorado, Louisiana, Mississippi, New Mexico, Oklahoma, Texas, and Veterans Affairs Providers</w:t>
      </w:r>
      <w:r w:rsidRPr="006F6595">
        <w:t>)</w:t>
      </w:r>
    </w:p>
    <w:p w14:paraId="41149A84" w14:textId="77777777" w:rsidR="00F95E30" w:rsidRPr="00F95E30" w:rsidRDefault="00F95E30" w:rsidP="00D61E54">
      <w:pPr>
        <w:pStyle w:val="webnormal"/>
      </w:pPr>
      <w:r w:rsidRPr="00F95E30">
        <w:t>Novitas Solutions, Inc.</w:t>
      </w:r>
      <w:r w:rsidRPr="00F95E30">
        <w:br/>
        <w:t>Provider Enrollment Services</w:t>
      </w:r>
      <w:r w:rsidRPr="00F95E30">
        <w:br/>
        <w:t>P.O. Box 3095</w:t>
      </w:r>
      <w:r w:rsidRPr="00F95E30">
        <w:br/>
        <w:t>Mechanicsburg, PA</w:t>
      </w:r>
      <w:r w:rsidR="0042601B">
        <w:t xml:space="preserve"> </w:t>
      </w:r>
      <w:r w:rsidRPr="00F95E30">
        <w:t>17055-1813</w:t>
      </w:r>
    </w:p>
    <w:p w14:paraId="4E7890CC" w14:textId="77777777" w:rsidR="00F95E30" w:rsidRPr="00F95E30" w:rsidRDefault="00AD6986" w:rsidP="00D61E54">
      <w:pPr>
        <w:pStyle w:val="webnormal"/>
        <w:rPr>
          <w:rStyle w:val="webbold"/>
        </w:rPr>
      </w:pPr>
      <w:r>
        <w:rPr>
          <w:rStyle w:val="webbold"/>
        </w:rPr>
        <w:t xml:space="preserve">Indian Health Services (IHS) </w:t>
      </w:r>
      <w:r w:rsidR="00F95E30" w:rsidRPr="00F95E30">
        <w:rPr>
          <w:rStyle w:val="webbold"/>
        </w:rPr>
        <w:t>/</w:t>
      </w:r>
      <w:r>
        <w:rPr>
          <w:rStyle w:val="webbold"/>
        </w:rPr>
        <w:t xml:space="preserve"> </w:t>
      </w:r>
      <w:r w:rsidR="00F95E30" w:rsidRPr="00F95E30">
        <w:rPr>
          <w:rStyle w:val="webbold"/>
        </w:rPr>
        <w:t>Tribal Providers</w:t>
      </w:r>
    </w:p>
    <w:p w14:paraId="0257B7FB" w14:textId="77777777" w:rsidR="00F95E30" w:rsidRPr="00F95E30" w:rsidRDefault="00F95E30" w:rsidP="00D61E54">
      <w:pPr>
        <w:pStyle w:val="webnormal"/>
      </w:pPr>
      <w:r w:rsidRPr="00F95E30">
        <w:t>Novitas Solutions, Inc.</w:t>
      </w:r>
      <w:r w:rsidRPr="00F95E30">
        <w:br/>
        <w:t>Provider Enrollment Services</w:t>
      </w:r>
      <w:r w:rsidRPr="00F95E30">
        <w:br/>
        <w:t>P.O. Box 3115</w:t>
      </w:r>
      <w:r w:rsidRPr="00F95E30">
        <w:br/>
        <w:t>Mechanicsburg, PA 17055-1858</w:t>
      </w:r>
    </w:p>
    <w:p w14:paraId="7A39D1CD" w14:textId="1C596CCA" w:rsidR="00F95E30" w:rsidRPr="00F95E30" w:rsidRDefault="00F95E30" w:rsidP="006F6595">
      <w:pPr>
        <w:pStyle w:val="webnormal"/>
      </w:pPr>
      <w:r w:rsidRPr="00F95E30">
        <w:t xml:space="preserve">If you are an IHS provider/supplier, please print and include an </w:t>
      </w:r>
      <w:r w:rsidRPr="002B241F">
        <w:t xml:space="preserve">IHS </w:t>
      </w:r>
      <w:r w:rsidR="007319AB">
        <w:t>p</w:t>
      </w:r>
      <w:r w:rsidRPr="002B241F">
        <w:t xml:space="preserve">rovider </w:t>
      </w:r>
      <w:r w:rsidR="007319AB">
        <w:t>e</w:t>
      </w:r>
      <w:r w:rsidRPr="002B241F">
        <w:t xml:space="preserve">nrollment </w:t>
      </w:r>
      <w:r w:rsidR="007319AB">
        <w:t>a</w:t>
      </w:r>
      <w:r w:rsidRPr="002B241F">
        <w:t xml:space="preserve">pplication </w:t>
      </w:r>
      <w:r w:rsidR="007319AB">
        <w:t>c</w:t>
      </w:r>
      <w:r w:rsidRPr="002B241F">
        <w:t>oversheet</w:t>
      </w:r>
      <w:r w:rsidRPr="00F95E30">
        <w:t xml:space="preserve"> </w:t>
      </w:r>
      <w:r w:rsidR="00E93511">
        <w:t>(</w:t>
      </w:r>
      <w:hyperlink r:id="rId16" w:history="1">
        <w:r w:rsidR="00E93511" w:rsidRPr="00414EF3">
          <w:rPr>
            <w:rStyle w:val="Hyperlink"/>
          </w:rPr>
          <w:t>Part A</w:t>
        </w:r>
      </w:hyperlink>
      <w:r w:rsidR="00E93511">
        <w:t>) (</w:t>
      </w:r>
      <w:hyperlink r:id="rId17" w:history="1">
        <w:r w:rsidR="00E93511" w:rsidRPr="00414EF3">
          <w:rPr>
            <w:rStyle w:val="Hyperlink"/>
          </w:rPr>
          <w:t>Part B</w:t>
        </w:r>
      </w:hyperlink>
      <w:r w:rsidR="00E93511">
        <w:t xml:space="preserve">) </w:t>
      </w:r>
      <w:r w:rsidRPr="00F95E30">
        <w:t>with any hardcopy documents being mailed.</w:t>
      </w:r>
      <w:r w:rsidR="0042601B">
        <w:t xml:space="preserve"> </w:t>
      </w:r>
      <w:r w:rsidRPr="00F95E30">
        <w:t xml:space="preserve">While processes are in place to ensure IHS enrollment submissions are identified upon receipt and routed to the appropriate IHS enrollment team, the coversheets </w:t>
      </w:r>
      <w:r w:rsidRPr="006F6595">
        <w:t>provide another mechanism to aid in identification.</w:t>
      </w:r>
      <w:r w:rsidR="0042601B" w:rsidRPr="006F6595">
        <w:t xml:space="preserve"> </w:t>
      </w:r>
      <w:r w:rsidRPr="006F6595">
        <w:t>Once the application(s)/form(s)</w:t>
      </w:r>
      <w:r w:rsidRPr="00F95E30">
        <w:t xml:space="preserve"> have been received, processing will begin</w:t>
      </w:r>
      <w:bookmarkStart w:id="0" w:name="2"/>
      <w:bookmarkEnd w:id="0"/>
      <w:r w:rsidRPr="00F95E30">
        <w:t>.</w:t>
      </w:r>
    </w:p>
    <w:p w14:paraId="17329978" w14:textId="3D476A54" w:rsidR="0084434E" w:rsidRPr="00D61E54" w:rsidRDefault="00AD6986" w:rsidP="00D61E54">
      <w:pPr>
        <w:pStyle w:val="webheader2"/>
      </w:pPr>
      <w:r>
        <w:t xml:space="preserve">Application </w:t>
      </w:r>
      <w:r w:rsidR="002B241F">
        <w:t>p</w:t>
      </w:r>
      <w:r w:rsidR="0084434E" w:rsidRPr="00D61E54">
        <w:t xml:space="preserve">rocessing </w:t>
      </w:r>
      <w:r w:rsidR="002B241F">
        <w:t>t</w:t>
      </w:r>
      <w:r w:rsidR="0084434E" w:rsidRPr="00D61E54">
        <w:t>imeframes</w:t>
      </w:r>
    </w:p>
    <w:p w14:paraId="0B363BAE" w14:textId="77777777" w:rsidR="0032222A" w:rsidRPr="0032222A" w:rsidRDefault="0032222A" w:rsidP="0032222A">
      <w:pPr>
        <w:pStyle w:val="webnormal"/>
      </w:pPr>
      <w:r w:rsidRPr="0032222A">
        <w:t>Please be patient, it takes time to process a CMS-855 enrollment application!</w:t>
      </w:r>
      <w:r w:rsidR="0042601B">
        <w:t xml:space="preserve"> </w:t>
      </w:r>
    </w:p>
    <w:p w14:paraId="3A9C46B2" w14:textId="51B84DF0" w:rsidR="00E93FC6" w:rsidRDefault="00163AEE" w:rsidP="006F6595">
      <w:pPr>
        <w:pStyle w:val="webnormal"/>
      </w:pPr>
      <w:r w:rsidRPr="006F6595">
        <w:t>CMS</w:t>
      </w:r>
      <w:r w:rsidR="0032222A" w:rsidRPr="006F6595">
        <w:t xml:space="preserve"> provides mandated timeframes for processing enrollment applications.</w:t>
      </w:r>
      <w:r w:rsidR="0042601B" w:rsidRPr="006F6595">
        <w:t xml:space="preserve"> </w:t>
      </w:r>
      <w:r w:rsidR="0032222A" w:rsidRPr="006F6595">
        <w:t xml:space="preserve">Some processing timeframes are contingent upon </w:t>
      </w:r>
      <w:proofErr w:type="gramStart"/>
      <w:r w:rsidR="0032222A" w:rsidRPr="006F6595">
        <w:t>whether or not</w:t>
      </w:r>
      <w:proofErr w:type="gramEnd"/>
      <w:r w:rsidR="0032222A" w:rsidRPr="006F6595">
        <w:t xml:space="preserve"> we have to request additional or clarifying information from the applicant (“development”).</w:t>
      </w:r>
      <w:r w:rsidR="0042601B" w:rsidRPr="006F6595">
        <w:t xml:space="preserve"> </w:t>
      </w:r>
      <w:r w:rsidR="0032222A" w:rsidRPr="006F6595">
        <w:t>Processing timeframes begin calculating the day we receive your application in our mailroom</w:t>
      </w:r>
      <w:r w:rsidR="00AC56ED">
        <w:t>.</w:t>
      </w:r>
    </w:p>
    <w:p w14:paraId="2692D472" w14:textId="5104D240" w:rsidR="00AC56ED" w:rsidRPr="006F6595" w:rsidRDefault="00AC56ED" w:rsidP="006F6595">
      <w:pPr>
        <w:pStyle w:val="webnormal"/>
      </w:pPr>
      <w:r>
        <w:t xml:space="preserve">Visit our CMS-855 Enrollment Application Processing Timeframes </w:t>
      </w:r>
      <w:hyperlink r:id="rId18" w:history="1">
        <w:r w:rsidRPr="00FC751A">
          <w:rPr>
            <w:rStyle w:val="Hyperlink"/>
          </w:rPr>
          <w:t>article</w:t>
        </w:r>
      </w:hyperlink>
      <w:r>
        <w:t xml:space="preserve"> for specific timeframes of the applications.</w:t>
      </w:r>
    </w:p>
    <w:p w14:paraId="5FABEDE2" w14:textId="77777777" w:rsidR="0032222A" w:rsidRDefault="0032222A" w:rsidP="00163AEE">
      <w:pPr>
        <w:pStyle w:val="webnormal"/>
      </w:pPr>
      <w:r w:rsidRPr="0032222A">
        <w:t xml:space="preserve">Processing times will vary contingent upon the number of development requests and </w:t>
      </w:r>
      <w:proofErr w:type="gramStart"/>
      <w:r w:rsidRPr="0032222A">
        <w:t>whether or not</w:t>
      </w:r>
      <w:proofErr w:type="gramEnd"/>
      <w:r w:rsidRPr="0032222A">
        <w:t xml:space="preserve"> a site visit is required. To avoid </w:t>
      </w:r>
      <w:proofErr w:type="gramStart"/>
      <w:r w:rsidRPr="0032222A">
        <w:t>delays</w:t>
      </w:r>
      <w:proofErr w:type="gramEnd"/>
      <w:r w:rsidRPr="0032222A">
        <w:t xml:space="preserve"> make sure all sections of the enrollment applications are completed and any supporting documentation is provided</w:t>
      </w:r>
    </w:p>
    <w:p w14:paraId="61D1ECE3" w14:textId="0304CC25" w:rsidR="0084434E" w:rsidRPr="00D61E54" w:rsidRDefault="0084434E" w:rsidP="00D61E54">
      <w:pPr>
        <w:pStyle w:val="webheader2"/>
      </w:pPr>
      <w:r w:rsidRPr="00D61E54">
        <w:t>Enroll</w:t>
      </w:r>
      <w:r w:rsidR="00AD6986">
        <w:t>ing</w:t>
      </w:r>
      <w:r w:rsidRPr="00D61E54">
        <w:t xml:space="preserve"> as an </w:t>
      </w:r>
      <w:r w:rsidR="002B241F">
        <w:t>e</w:t>
      </w:r>
      <w:r w:rsidRPr="00D61E54">
        <w:t xml:space="preserve">lectronic </w:t>
      </w:r>
      <w:r w:rsidR="002B241F">
        <w:t>b</w:t>
      </w:r>
      <w:r w:rsidRPr="00D61E54">
        <w:t xml:space="preserve">iller </w:t>
      </w:r>
    </w:p>
    <w:p w14:paraId="4D79AEFC" w14:textId="5E3F3EBC" w:rsidR="005030D9" w:rsidRPr="005030D9" w:rsidRDefault="005030D9" w:rsidP="006F6595">
      <w:pPr>
        <w:pStyle w:val="webnormal"/>
      </w:pPr>
      <w:r w:rsidRPr="005030D9">
        <w:t>Please note that although the provider</w:t>
      </w:r>
      <w:r w:rsidR="00AD6986">
        <w:t xml:space="preserve"> </w:t>
      </w:r>
      <w:r w:rsidRPr="005030D9">
        <w:t>/</w:t>
      </w:r>
      <w:r w:rsidR="00AD6986">
        <w:t xml:space="preserve"> </w:t>
      </w:r>
      <w:r w:rsidRPr="005030D9">
        <w:t xml:space="preserve">supplier is now enrolled in the Medicare Program, </w:t>
      </w:r>
      <w:r w:rsidR="002B241F">
        <w:t>the provider/supplier</w:t>
      </w:r>
      <w:r w:rsidRPr="005030D9">
        <w:t xml:space="preserve"> must also </w:t>
      </w:r>
      <w:r w:rsidRPr="00AD6986">
        <w:rPr>
          <w:rStyle w:val="webbold"/>
        </w:rPr>
        <w:t>separately enroll to submit electronic claims</w:t>
      </w:r>
      <w:r w:rsidRPr="005030D9">
        <w:t>.</w:t>
      </w:r>
      <w:r w:rsidR="0042601B">
        <w:t xml:space="preserve"> </w:t>
      </w:r>
      <w:r w:rsidRPr="005030D9">
        <w:t>Novitas cannot accept electronic claims until this step has been completed.</w:t>
      </w:r>
      <w:r w:rsidR="0042601B">
        <w:t xml:space="preserve"> </w:t>
      </w:r>
      <w:r w:rsidRPr="005030D9">
        <w:t xml:space="preserve">Please visit our </w:t>
      </w:r>
      <w:r w:rsidR="002B241F">
        <w:t>electronic data interchange (</w:t>
      </w:r>
      <w:r w:rsidRPr="00AD6986">
        <w:t>EDI</w:t>
      </w:r>
      <w:r w:rsidR="002B241F">
        <w:t>)</w:t>
      </w:r>
      <w:r w:rsidRPr="00AD6986">
        <w:t xml:space="preserve"> </w:t>
      </w:r>
      <w:r w:rsidR="002B241F">
        <w:t>c</w:t>
      </w:r>
      <w:r w:rsidRPr="00AD6986">
        <w:t>enter</w:t>
      </w:r>
      <w:r w:rsidRPr="005030D9">
        <w:t xml:space="preserve"> to learn more about the electronic </w:t>
      </w:r>
      <w:proofErr w:type="gramStart"/>
      <w:r w:rsidRPr="005030D9">
        <w:t>claims</w:t>
      </w:r>
      <w:proofErr w:type="gramEnd"/>
      <w:r w:rsidRPr="005030D9">
        <w:t xml:space="preserve"> submission process.</w:t>
      </w:r>
      <w:r w:rsidR="0042601B">
        <w:t xml:space="preserve"> </w:t>
      </w:r>
      <w:r w:rsidRPr="005030D9">
        <w:t xml:space="preserve">Our </w:t>
      </w:r>
      <w:r w:rsidR="00F86D09">
        <w:t xml:space="preserve">EDI </w:t>
      </w:r>
      <w:r w:rsidRPr="005030D9">
        <w:t>Analysts can be reached by dialing:</w:t>
      </w:r>
    </w:p>
    <w:p w14:paraId="503AD050" w14:textId="77777777" w:rsidR="005030D9" w:rsidRDefault="00000000" w:rsidP="006F6595">
      <w:pPr>
        <w:pStyle w:val="webbullet1"/>
      </w:pPr>
      <w:hyperlink r:id="rId19" w:history="1">
        <w:r w:rsidR="00F86D09" w:rsidRPr="00AD6986">
          <w:rPr>
            <w:rStyle w:val="Hyperlink"/>
          </w:rPr>
          <w:t>JL</w:t>
        </w:r>
        <w:r w:rsidR="00AD6986" w:rsidRPr="00AD6986">
          <w:rPr>
            <w:rStyle w:val="Hyperlink"/>
          </w:rPr>
          <w:t xml:space="preserve"> EDI Center</w:t>
        </w:r>
      </w:hyperlink>
      <w:r w:rsidR="00F86D09" w:rsidRPr="00E93FC6">
        <w:t xml:space="preserve">: </w:t>
      </w:r>
      <w:r w:rsidR="005030D9" w:rsidRPr="006F6595">
        <w:t>(Pennsylvania, New Jersey, Maryland, Delaware and the District of Columbia, the counties of Arlington and Fairfax in Virginia and the city of Alexandria in Virginia)</w:t>
      </w:r>
      <w:r w:rsidR="005030D9" w:rsidRPr="00E93FC6">
        <w:t xml:space="preserve"> </w:t>
      </w:r>
    </w:p>
    <w:p w14:paraId="7B5673F0" w14:textId="77777777" w:rsidR="00E93FC6" w:rsidRPr="00E93FC6" w:rsidRDefault="00E93FC6" w:rsidP="00E93FC6">
      <w:pPr>
        <w:pStyle w:val="webbullet2"/>
      </w:pPr>
      <w:r w:rsidRPr="00E93FC6">
        <w:t>1-877-235-8073, Option 3</w:t>
      </w:r>
    </w:p>
    <w:p w14:paraId="3EAAA716" w14:textId="77777777" w:rsidR="005030D9" w:rsidRDefault="00000000" w:rsidP="006F6595">
      <w:pPr>
        <w:pStyle w:val="webbullet1"/>
      </w:pPr>
      <w:hyperlink r:id="rId20" w:history="1">
        <w:r w:rsidR="00F86D09" w:rsidRPr="00AD6986">
          <w:rPr>
            <w:rStyle w:val="Hyperlink"/>
          </w:rPr>
          <w:t>JH</w:t>
        </w:r>
        <w:r w:rsidR="00AD6986" w:rsidRPr="00AD6986">
          <w:rPr>
            <w:rStyle w:val="Hyperlink"/>
          </w:rPr>
          <w:t xml:space="preserve"> EDI Center</w:t>
        </w:r>
      </w:hyperlink>
      <w:r w:rsidR="00F86D09" w:rsidRPr="00E93FC6">
        <w:t xml:space="preserve">: </w:t>
      </w:r>
      <w:r w:rsidR="005030D9" w:rsidRPr="006F6595">
        <w:t xml:space="preserve">(Arkansas, Colorado, Louisiana, Mississippi, New Mexico, Oklahoma, Texas, Indian Health </w:t>
      </w:r>
      <w:proofErr w:type="gramStart"/>
      <w:r w:rsidR="005030D9" w:rsidRPr="006F6595">
        <w:t>Service(</w:t>
      </w:r>
      <w:proofErr w:type="gramEnd"/>
      <w:r w:rsidR="005030D9" w:rsidRPr="006F6595">
        <w:t>IHS)/Tribal/Urban Indian Facilities as well as Veterans Affairs)</w:t>
      </w:r>
    </w:p>
    <w:p w14:paraId="33D8DC39" w14:textId="77777777" w:rsidR="00E93FC6" w:rsidRPr="00E93FC6" w:rsidRDefault="00E93FC6" w:rsidP="00E93FC6">
      <w:pPr>
        <w:pStyle w:val="webbullet2"/>
      </w:pPr>
      <w:r w:rsidRPr="00E93FC6">
        <w:t>1-855-252-8782, Option 3</w:t>
      </w:r>
    </w:p>
    <w:sectPr w:rsidR="00E93FC6" w:rsidRPr="00E93FC6" w:rsidSect="00AD6986">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EB67" w14:textId="77777777" w:rsidR="00B1780B" w:rsidRDefault="00B1780B" w:rsidP="0099617F">
      <w:pPr>
        <w:spacing w:after="0" w:line="240" w:lineRule="auto"/>
      </w:pPr>
      <w:r>
        <w:separator/>
      </w:r>
    </w:p>
  </w:endnote>
  <w:endnote w:type="continuationSeparator" w:id="0">
    <w:p w14:paraId="1993C0DE" w14:textId="77777777" w:rsidR="00B1780B" w:rsidRDefault="00B1780B" w:rsidP="0099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4ECE" w14:textId="77777777" w:rsidR="0099617F" w:rsidRDefault="0099617F">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3E2B" w14:textId="77777777" w:rsidR="0099617F" w:rsidRDefault="0099617F">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6F5F" w14:textId="77777777" w:rsidR="0099617F" w:rsidRDefault="0099617F">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B0D3" w14:textId="77777777" w:rsidR="00B1780B" w:rsidRDefault="00B1780B" w:rsidP="0099617F">
      <w:pPr>
        <w:spacing w:after="0" w:line="240" w:lineRule="auto"/>
      </w:pPr>
      <w:r>
        <w:separator/>
      </w:r>
    </w:p>
  </w:footnote>
  <w:footnote w:type="continuationSeparator" w:id="0">
    <w:p w14:paraId="32217F79" w14:textId="77777777" w:rsidR="00B1780B" w:rsidRDefault="00B1780B" w:rsidP="00996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2CF2" w14:textId="77777777" w:rsidR="0099617F" w:rsidRDefault="0099617F">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C95C" w14:textId="77777777" w:rsidR="0099617F" w:rsidRDefault="0099617F">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CBB0" w14:textId="77777777" w:rsidR="0099617F" w:rsidRDefault="0099617F">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8986B64"/>
    <w:multiLevelType w:val="hybridMultilevel"/>
    <w:tmpl w:val="74DE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29195B"/>
    <w:multiLevelType w:val="hybridMultilevel"/>
    <w:tmpl w:val="4AD0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71B2E"/>
    <w:multiLevelType w:val="hybridMultilevel"/>
    <w:tmpl w:val="C2F24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D361CF"/>
    <w:multiLevelType w:val="hybridMultilevel"/>
    <w:tmpl w:val="A7B67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C1B1C"/>
    <w:multiLevelType w:val="hybridMultilevel"/>
    <w:tmpl w:val="6D14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9A04E5"/>
    <w:multiLevelType w:val="hybridMultilevel"/>
    <w:tmpl w:val="3A90F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0350491">
    <w:abstractNumId w:val="12"/>
  </w:num>
  <w:num w:numId="2" w16cid:durableId="1797945863">
    <w:abstractNumId w:val="18"/>
  </w:num>
  <w:num w:numId="3" w16cid:durableId="701563511">
    <w:abstractNumId w:val="10"/>
  </w:num>
  <w:num w:numId="4" w16cid:durableId="216865067">
    <w:abstractNumId w:val="22"/>
  </w:num>
  <w:num w:numId="5" w16cid:durableId="840126930">
    <w:abstractNumId w:val="15"/>
  </w:num>
  <w:num w:numId="6" w16cid:durableId="1942645538">
    <w:abstractNumId w:val="20"/>
  </w:num>
  <w:num w:numId="7" w16cid:durableId="706492039">
    <w:abstractNumId w:val="15"/>
  </w:num>
  <w:num w:numId="8" w16cid:durableId="1928224781">
    <w:abstractNumId w:val="22"/>
  </w:num>
  <w:num w:numId="9" w16cid:durableId="1268075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6120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2926748">
    <w:abstractNumId w:val="12"/>
  </w:num>
  <w:num w:numId="12" w16cid:durableId="1485001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2452403">
    <w:abstractNumId w:val="9"/>
  </w:num>
  <w:num w:numId="14" w16cid:durableId="2011371410">
    <w:abstractNumId w:val="7"/>
  </w:num>
  <w:num w:numId="15" w16cid:durableId="739448872">
    <w:abstractNumId w:val="6"/>
  </w:num>
  <w:num w:numId="16" w16cid:durableId="865213985">
    <w:abstractNumId w:val="5"/>
  </w:num>
  <w:num w:numId="17" w16cid:durableId="1944915279">
    <w:abstractNumId w:val="4"/>
  </w:num>
  <w:num w:numId="18" w16cid:durableId="523904682">
    <w:abstractNumId w:val="8"/>
  </w:num>
  <w:num w:numId="19" w16cid:durableId="1694114557">
    <w:abstractNumId w:val="3"/>
  </w:num>
  <w:num w:numId="20" w16cid:durableId="868569725">
    <w:abstractNumId w:val="2"/>
  </w:num>
  <w:num w:numId="21" w16cid:durableId="1392119054">
    <w:abstractNumId w:val="1"/>
  </w:num>
  <w:num w:numId="22" w16cid:durableId="1654531586">
    <w:abstractNumId w:val="0"/>
  </w:num>
  <w:num w:numId="23" w16cid:durableId="918563048">
    <w:abstractNumId w:val="21"/>
  </w:num>
  <w:num w:numId="24" w16cid:durableId="660087327">
    <w:abstractNumId w:val="13"/>
  </w:num>
  <w:num w:numId="25" w16cid:durableId="572082543">
    <w:abstractNumId w:val="19"/>
  </w:num>
  <w:num w:numId="26" w16cid:durableId="523592028">
    <w:abstractNumId w:val="16"/>
  </w:num>
  <w:num w:numId="27" w16cid:durableId="2007053015">
    <w:abstractNumId w:val="14"/>
  </w:num>
  <w:num w:numId="28" w16cid:durableId="1886481076">
    <w:abstractNumId w:val="17"/>
  </w:num>
  <w:num w:numId="29" w16cid:durableId="213903407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4E"/>
    <w:rsid w:val="000C1D4A"/>
    <w:rsid w:val="001175F1"/>
    <w:rsid w:val="00130DF9"/>
    <w:rsid w:val="00145DCD"/>
    <w:rsid w:val="00157BBA"/>
    <w:rsid w:val="00163AEE"/>
    <w:rsid w:val="001A0AB9"/>
    <w:rsid w:val="001C4E73"/>
    <w:rsid w:val="001F688E"/>
    <w:rsid w:val="00202A27"/>
    <w:rsid w:val="00272E35"/>
    <w:rsid w:val="002B241F"/>
    <w:rsid w:val="002E008C"/>
    <w:rsid w:val="0032222A"/>
    <w:rsid w:val="00391469"/>
    <w:rsid w:val="003B203D"/>
    <w:rsid w:val="003D7F4E"/>
    <w:rsid w:val="00412A42"/>
    <w:rsid w:val="00414EF3"/>
    <w:rsid w:val="004162AE"/>
    <w:rsid w:val="0042601B"/>
    <w:rsid w:val="004714B0"/>
    <w:rsid w:val="0049375B"/>
    <w:rsid w:val="005030D9"/>
    <w:rsid w:val="005316F7"/>
    <w:rsid w:val="0056027C"/>
    <w:rsid w:val="005F192D"/>
    <w:rsid w:val="00632C35"/>
    <w:rsid w:val="00690182"/>
    <w:rsid w:val="00691F2B"/>
    <w:rsid w:val="006D65B6"/>
    <w:rsid w:val="006E3869"/>
    <w:rsid w:val="006F6595"/>
    <w:rsid w:val="007319AB"/>
    <w:rsid w:val="0073729C"/>
    <w:rsid w:val="007925FC"/>
    <w:rsid w:val="007B479D"/>
    <w:rsid w:val="007D24BF"/>
    <w:rsid w:val="00803F9D"/>
    <w:rsid w:val="008123FC"/>
    <w:rsid w:val="008169A5"/>
    <w:rsid w:val="0084434E"/>
    <w:rsid w:val="00861C2B"/>
    <w:rsid w:val="00873360"/>
    <w:rsid w:val="0088323E"/>
    <w:rsid w:val="00895464"/>
    <w:rsid w:val="008A0E01"/>
    <w:rsid w:val="008F343B"/>
    <w:rsid w:val="00923A97"/>
    <w:rsid w:val="009312AD"/>
    <w:rsid w:val="009811F7"/>
    <w:rsid w:val="00986FB4"/>
    <w:rsid w:val="0099617F"/>
    <w:rsid w:val="009B6D21"/>
    <w:rsid w:val="00A70EA3"/>
    <w:rsid w:val="00AC56ED"/>
    <w:rsid w:val="00AC61C3"/>
    <w:rsid w:val="00AD6986"/>
    <w:rsid w:val="00B0555A"/>
    <w:rsid w:val="00B1780B"/>
    <w:rsid w:val="00B2746C"/>
    <w:rsid w:val="00B83BBE"/>
    <w:rsid w:val="00BE35C1"/>
    <w:rsid w:val="00C16A79"/>
    <w:rsid w:val="00C261AE"/>
    <w:rsid w:val="00C719C3"/>
    <w:rsid w:val="00D05EB8"/>
    <w:rsid w:val="00D11DDE"/>
    <w:rsid w:val="00D5356B"/>
    <w:rsid w:val="00D61E54"/>
    <w:rsid w:val="00DC4629"/>
    <w:rsid w:val="00E26281"/>
    <w:rsid w:val="00E42112"/>
    <w:rsid w:val="00E552C2"/>
    <w:rsid w:val="00E60C0C"/>
    <w:rsid w:val="00E635D6"/>
    <w:rsid w:val="00E8191A"/>
    <w:rsid w:val="00E93511"/>
    <w:rsid w:val="00E93FC6"/>
    <w:rsid w:val="00EA185B"/>
    <w:rsid w:val="00EA68CB"/>
    <w:rsid w:val="00EA7708"/>
    <w:rsid w:val="00EC1BCC"/>
    <w:rsid w:val="00F01D04"/>
    <w:rsid w:val="00F23054"/>
    <w:rsid w:val="00F86D09"/>
    <w:rsid w:val="00F95E30"/>
    <w:rsid w:val="00FC3EBB"/>
    <w:rsid w:val="00FC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DF9C2"/>
  <w15:docId w15:val="{16D8A92C-2652-4B43-89F1-91ECCEE2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4434E"/>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ListParagraph">
    <w:name w:val="List Paragraph"/>
    <w:basedOn w:val="Normal"/>
    <w:uiPriority w:val="34"/>
    <w:qFormat/>
    <w:locked/>
    <w:rsid w:val="0084434E"/>
    <w:pPr>
      <w:ind w:left="720"/>
      <w:contextualSpacing/>
    </w:pPr>
  </w:style>
  <w:style w:type="paragraph" w:styleId="Header">
    <w:name w:val="header"/>
    <w:basedOn w:val="Normal"/>
    <w:link w:val="HeaderChar"/>
    <w:uiPriority w:val="99"/>
    <w:semiHidden/>
    <w:unhideWhenUsed/>
    <w:locked/>
    <w:rsid w:val="009961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617F"/>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locked/>
    <w:rsid w:val="009961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617F"/>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414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ddocname:00004821" TargetMode="External"/><Relationship Id="rId18" Type="http://schemas.openxmlformats.org/officeDocument/2006/relationships/hyperlink" Target="ddocname:00131972"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pecos.cms.hhs.gov/" TargetMode="External"/><Relationship Id="rId17" Type="http://schemas.openxmlformats.org/officeDocument/2006/relationships/hyperlink" Target="http://www.novitas-solutions.com/webcenter/content/conn/UCM_Repository/uuid/dDocName:00247132"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ovitas-solutions.com/webcenter/content/conn/UCM_Repository/uuid/dDocName:00247131" TargetMode="External"/><Relationship Id="rId20" Type="http://schemas.openxmlformats.org/officeDocument/2006/relationships/hyperlink" Target="https://www.novitas-solutions.com/webcenter/portal/ElectronicBillingEDI_J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ppes.cms.hhs.gov/NPPES/Welcom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ddocname:0022190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ecos.cms.hhs.gov/" TargetMode="External"/><Relationship Id="rId19" Type="http://schemas.openxmlformats.org/officeDocument/2006/relationships/hyperlink" Target="https://www.novitas-solutions.com/webcenter/portal/ElectronicBillingEDI_J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ddocname:0000483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ACC99-D715-4F02-99A2-2AFE9A771F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801118-FB6F-4D4F-A2B1-77DCBE16F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1645D9-7FE8-4367-A64D-C27F19DAF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John Ricords</dc:creator>
  <cp:lastModifiedBy>Yeckley, Zachary</cp:lastModifiedBy>
  <cp:revision>2</cp:revision>
  <cp:lastPrinted>2013-08-22T18:47:00Z</cp:lastPrinted>
  <dcterms:created xsi:type="dcterms:W3CDTF">2023-12-07T15:53:00Z</dcterms:created>
  <dcterms:modified xsi:type="dcterms:W3CDTF">2023-12-07T15:53:00Z</dcterms:modified>
</cp:coreProperties>
</file>