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5CEC" w14:textId="77777777" w:rsidR="00FD6893" w:rsidRPr="00060998" w:rsidRDefault="00FD6893" w:rsidP="00060998">
      <w:pPr>
        <w:pStyle w:val="webheader"/>
      </w:pPr>
      <w:bookmarkStart w:id="0" w:name="P0_0"/>
      <w:bookmarkEnd w:id="0"/>
      <w:r w:rsidRPr="00060998">
        <w:t xml:space="preserve">Appeals </w:t>
      </w:r>
    </w:p>
    <w:p w14:paraId="2E62AF57" w14:textId="77777777" w:rsidR="00FD6893" w:rsidRPr="00060998" w:rsidRDefault="00FD6893" w:rsidP="00732992">
      <w:pPr>
        <w:pStyle w:val="webnumbered1"/>
        <w:rPr>
          <w:rStyle w:val="webbold"/>
        </w:rPr>
      </w:pPr>
      <w:bookmarkStart w:id="1" w:name="P8_304"/>
      <w:bookmarkEnd w:id="1"/>
      <w:r w:rsidRPr="00060998">
        <w:rPr>
          <w:rStyle w:val="webbold"/>
        </w:rPr>
        <w:t>What information is required for submitting an appeal request?</w:t>
      </w:r>
    </w:p>
    <w:p w14:paraId="1AED5BC6" w14:textId="77777777" w:rsidR="00095584" w:rsidRPr="00095584" w:rsidRDefault="00095584" w:rsidP="00095584">
      <w:pPr>
        <w:pStyle w:val="webnumbered1"/>
        <w:numPr>
          <w:ilvl w:val="0"/>
          <w:numId w:val="0"/>
        </w:numPr>
        <w:ind w:left="720"/>
      </w:pPr>
      <w:r w:rsidRPr="00095584">
        <w:t xml:space="preserve">The first level of appeal is a redetermination. </w:t>
      </w:r>
      <w:r w:rsidR="00DB5BDA">
        <w:t xml:space="preserve">Please use the Medicare Part A </w:t>
      </w:r>
      <w:hyperlink r:id="rId8" w:tgtFrame="_blank" w:history="1">
        <w:r w:rsidR="00DB5BDA">
          <w:rPr>
            <w:rStyle w:val="Hyperlink"/>
          </w:rPr>
          <w:t xml:space="preserve">redetermination and clerical error reopening form </w:t>
        </w:r>
      </w:hyperlink>
      <w:r w:rsidRPr="00095584">
        <w:t>when requesting a redetermination.</w:t>
      </w:r>
    </w:p>
    <w:p w14:paraId="1EE67321" w14:textId="77777777" w:rsidR="00FD6893" w:rsidRPr="00ED288E" w:rsidRDefault="00FD6893" w:rsidP="00ED288E">
      <w:pPr>
        <w:pStyle w:val="webindent1"/>
      </w:pPr>
      <w:r w:rsidRPr="00ED288E">
        <w:t>Your request for a redetermination must be submitted</w:t>
      </w:r>
      <w:r w:rsidR="00BE31B3" w:rsidRPr="00ED288E">
        <w:t>,</w:t>
      </w:r>
      <w:r w:rsidRPr="00ED288E">
        <w:t xml:space="preserve"> </w:t>
      </w:r>
      <w:r w:rsidR="003D7915" w:rsidRPr="003D7915">
        <w:t xml:space="preserve">in writing or via Novitasphere </w:t>
      </w:r>
      <w:r w:rsidR="003D7915">
        <w:t>(</w:t>
      </w:r>
      <w:hyperlink r:id="rId9" w:history="1">
        <w:r w:rsidR="003D7915" w:rsidRPr="003D7915">
          <w:rPr>
            <w:rStyle w:val="Hyperlink"/>
          </w:rPr>
          <w:t>JH</w:t>
        </w:r>
      </w:hyperlink>
      <w:r w:rsidR="003D7915">
        <w:t>) (</w:t>
      </w:r>
      <w:hyperlink r:id="rId10" w:history="1">
        <w:r w:rsidR="003D7915" w:rsidRPr="003D7915">
          <w:rPr>
            <w:rStyle w:val="Hyperlink"/>
          </w:rPr>
          <w:t>JL</w:t>
        </w:r>
      </w:hyperlink>
      <w:r w:rsidR="003D7915">
        <w:t>)</w:t>
      </w:r>
      <w:r w:rsidR="00BE31B3" w:rsidRPr="00ED288E">
        <w:t>,</w:t>
      </w:r>
      <w:r w:rsidRPr="00ED288E">
        <w:t xml:space="preserve"> and filed within 120 days from the date on your </w:t>
      </w:r>
      <w:r w:rsidR="00DB5BDA">
        <w:t>remittance a</w:t>
      </w:r>
      <w:r w:rsidR="00CB2451" w:rsidRPr="00ED288E">
        <w:t>dvic</w:t>
      </w:r>
      <w:r w:rsidR="00381803" w:rsidRPr="00ED288E">
        <w:t>e</w:t>
      </w:r>
      <w:r w:rsidR="00ED288E">
        <w:t xml:space="preserve"> </w:t>
      </w:r>
      <w:r w:rsidRPr="00ED288E">
        <w:t xml:space="preserve">or </w:t>
      </w:r>
      <w:r w:rsidR="00932B3B" w:rsidRPr="00ED288E">
        <w:t>the beneficiary's</w:t>
      </w:r>
      <w:r w:rsidR="00381803" w:rsidRPr="00ED288E">
        <w:t xml:space="preserve"> </w:t>
      </w:r>
      <w:r w:rsidR="00105A0E" w:rsidRPr="00ED288E">
        <w:t>M</w:t>
      </w:r>
      <w:r w:rsidR="00CB2451" w:rsidRPr="00ED288E">
        <w:t xml:space="preserve">edicare </w:t>
      </w:r>
      <w:r w:rsidR="00DB5BDA">
        <w:t>s</w:t>
      </w:r>
      <w:r w:rsidR="00CB2451" w:rsidRPr="00ED288E">
        <w:t xml:space="preserve">ummary </w:t>
      </w:r>
      <w:r w:rsidR="00DB5BDA">
        <w:t>n</w:t>
      </w:r>
      <w:r w:rsidR="00CB2451" w:rsidRPr="00ED288E">
        <w:t>otice</w:t>
      </w:r>
      <w:r w:rsidR="00ED288E">
        <w:t xml:space="preserve"> </w:t>
      </w:r>
      <w:r w:rsidRPr="00ED288E">
        <w:t>and it must include:</w:t>
      </w:r>
    </w:p>
    <w:p w14:paraId="09DB754F" w14:textId="3567F03E" w:rsidR="00FD6893" w:rsidRPr="00ED288E" w:rsidRDefault="00FD6893" w:rsidP="00ED288E">
      <w:pPr>
        <w:pStyle w:val="webbullet2"/>
      </w:pPr>
      <w:r w:rsidRPr="00ED288E">
        <w:t xml:space="preserve">The beneficiary </w:t>
      </w:r>
      <w:r w:rsidR="00E21CB1" w:rsidRPr="00ED288E">
        <w:t>name</w:t>
      </w:r>
      <w:r w:rsidR="00E21CB1">
        <w:t>.</w:t>
      </w:r>
      <w:r w:rsidRPr="00ED288E">
        <w:t xml:space="preserve"> </w:t>
      </w:r>
    </w:p>
    <w:p w14:paraId="433013A4" w14:textId="756A0272" w:rsidR="00FD6893" w:rsidRPr="00ED288E" w:rsidRDefault="00FD6893" w:rsidP="00ED288E">
      <w:pPr>
        <w:pStyle w:val="webbullet2"/>
      </w:pPr>
      <w:r w:rsidRPr="00ED288E">
        <w:t xml:space="preserve">The </w:t>
      </w:r>
      <w:r w:rsidR="00DB5BDA">
        <w:t xml:space="preserve">Medicare Beneficiary ID </w:t>
      </w:r>
      <w:r w:rsidR="00E21CB1">
        <w:t>number.</w:t>
      </w:r>
      <w:r w:rsidRPr="00ED288E">
        <w:t xml:space="preserve"> </w:t>
      </w:r>
    </w:p>
    <w:p w14:paraId="266E6068" w14:textId="79342B84" w:rsidR="00FD6893" w:rsidRPr="00ED288E" w:rsidRDefault="00FD6893" w:rsidP="00ED288E">
      <w:pPr>
        <w:pStyle w:val="webbullet2"/>
      </w:pPr>
      <w:r w:rsidRPr="00ED288E">
        <w:t>The specific service(s) and</w:t>
      </w:r>
      <w:r w:rsidR="0082703E">
        <w:t xml:space="preserve"> </w:t>
      </w:r>
      <w:r w:rsidRPr="00ED288E">
        <w:t>/</w:t>
      </w:r>
      <w:r w:rsidR="0082703E">
        <w:t xml:space="preserve"> </w:t>
      </w:r>
      <w:r w:rsidRPr="00ED288E">
        <w:t xml:space="preserve">or item(s) for which the redetermination is being </w:t>
      </w:r>
      <w:r w:rsidR="00E21CB1" w:rsidRPr="00ED288E">
        <w:t>requested</w:t>
      </w:r>
      <w:r w:rsidR="00E21CB1">
        <w:t>.</w:t>
      </w:r>
      <w:r w:rsidRPr="00ED288E">
        <w:t xml:space="preserve"> </w:t>
      </w:r>
    </w:p>
    <w:p w14:paraId="737549D9" w14:textId="77777777" w:rsidR="00FD6893" w:rsidRPr="00ED288E" w:rsidRDefault="00FD6893" w:rsidP="00ED288E">
      <w:pPr>
        <w:pStyle w:val="webbullet2"/>
      </w:pPr>
      <w:r w:rsidRPr="00ED288E">
        <w:t>The specific date(s) of service</w:t>
      </w:r>
      <w:r w:rsidR="00561A44">
        <w:t>;</w:t>
      </w:r>
      <w:r w:rsidRPr="00ED288E">
        <w:t xml:space="preserve"> </w:t>
      </w:r>
      <w:r w:rsidR="00561A44">
        <w:t>and</w:t>
      </w:r>
    </w:p>
    <w:p w14:paraId="759F0264" w14:textId="77777777" w:rsidR="00FD6893" w:rsidRPr="00060998" w:rsidRDefault="00FD6893" w:rsidP="00060998">
      <w:pPr>
        <w:pStyle w:val="webbullet2"/>
      </w:pPr>
      <w:r w:rsidRPr="00060998">
        <w:t>The requestor’s relationship to the provider</w:t>
      </w:r>
      <w:r w:rsidR="00561A44">
        <w:t>.</w:t>
      </w:r>
    </w:p>
    <w:p w14:paraId="702B9A34" w14:textId="77777777" w:rsidR="00095584" w:rsidRDefault="00FD6893" w:rsidP="00095584">
      <w:pPr>
        <w:pStyle w:val="webnumbered1"/>
        <w:numPr>
          <w:ilvl w:val="0"/>
          <w:numId w:val="0"/>
        </w:numPr>
        <w:ind w:left="720"/>
      </w:pPr>
      <w:r w:rsidRPr="00060998">
        <w:t>Your appeal request may be dismissed if any of the above information is not included with the request.</w:t>
      </w:r>
      <w:r w:rsidR="00395D6B" w:rsidRPr="00060998">
        <w:t xml:space="preserve"> </w:t>
      </w:r>
      <w:bookmarkStart w:id="2" w:name="P19_1126"/>
      <w:bookmarkStart w:id="3" w:name="P23_1579"/>
      <w:bookmarkEnd w:id="2"/>
      <w:bookmarkEnd w:id="3"/>
    </w:p>
    <w:p w14:paraId="53C7C20A" w14:textId="77777777" w:rsidR="00FD6893" w:rsidRPr="00060998" w:rsidRDefault="00FD6893" w:rsidP="00095584">
      <w:pPr>
        <w:pStyle w:val="webnumbered1"/>
        <w:rPr>
          <w:rStyle w:val="webbold"/>
        </w:rPr>
      </w:pPr>
      <w:r w:rsidRPr="00060998">
        <w:rPr>
          <w:rStyle w:val="webbold"/>
        </w:rPr>
        <w:t>What documentation should be submitted with the redetermination request?</w:t>
      </w:r>
    </w:p>
    <w:p w14:paraId="316BCAEE" w14:textId="77777777" w:rsidR="00FD6893" w:rsidRPr="00ED288E" w:rsidRDefault="00060998" w:rsidP="00ED288E">
      <w:pPr>
        <w:pStyle w:val="webindent1"/>
      </w:pPr>
      <w:r w:rsidRPr="00ED288E">
        <w:t xml:space="preserve">Submit </w:t>
      </w:r>
      <w:r w:rsidR="00FD6893" w:rsidRPr="00ED288E">
        <w:t xml:space="preserve">all evidence that supports coverage of </w:t>
      </w:r>
      <w:r w:rsidR="00BE31B3" w:rsidRPr="00ED288E">
        <w:t xml:space="preserve">the service(s) being appealed. </w:t>
      </w:r>
      <w:r w:rsidR="00FD6893" w:rsidRPr="00ED288E">
        <w:t>If the denial of the items</w:t>
      </w:r>
      <w:r w:rsidR="0082703E">
        <w:t xml:space="preserve"> </w:t>
      </w:r>
      <w:r w:rsidR="00FD6893" w:rsidRPr="00ED288E">
        <w:t>/</w:t>
      </w:r>
      <w:r w:rsidR="0082703E">
        <w:t xml:space="preserve"> </w:t>
      </w:r>
      <w:r w:rsidR="00FD6893" w:rsidRPr="00ED288E">
        <w:t xml:space="preserve">services resulted from the failure to respond timely to an </w:t>
      </w:r>
      <w:r w:rsidR="00DB5BDA">
        <w:t>a</w:t>
      </w:r>
      <w:r w:rsidR="00CB2451" w:rsidRPr="00ED288E">
        <w:t xml:space="preserve">dditional </w:t>
      </w:r>
      <w:r w:rsidR="00DB5BDA">
        <w:t>d</w:t>
      </w:r>
      <w:r w:rsidR="00CB2451" w:rsidRPr="00ED288E">
        <w:t xml:space="preserve">ocumentation </w:t>
      </w:r>
      <w:r w:rsidR="00DB5BDA">
        <w:t>r</w:t>
      </w:r>
      <w:r w:rsidR="00CB2451" w:rsidRPr="00ED288E">
        <w:t>equest</w:t>
      </w:r>
      <w:r w:rsidR="00ED288E">
        <w:t xml:space="preserve"> (ADR</w:t>
      </w:r>
      <w:r w:rsidR="00FD6893" w:rsidRPr="00ED288E">
        <w:t xml:space="preserve">), </w:t>
      </w:r>
      <w:r w:rsidR="00CB2451" w:rsidRPr="00ED288E">
        <w:t xml:space="preserve">include </w:t>
      </w:r>
      <w:r w:rsidR="00FD6893" w:rsidRPr="00ED288E">
        <w:t>all the information requested in the ADR with the appeal request.</w:t>
      </w:r>
      <w:r w:rsidR="0025688B" w:rsidRPr="0025688B">
        <w:t xml:space="preserve"> Please do not submit the ADR request letter with the redetermination as this can impact the appeal submission.</w:t>
      </w:r>
    </w:p>
    <w:p w14:paraId="0F54E960" w14:textId="77777777" w:rsidR="00FD6893" w:rsidRPr="00060998" w:rsidRDefault="00FD6893" w:rsidP="00060998">
      <w:pPr>
        <w:pStyle w:val="webnumbered1"/>
        <w:rPr>
          <w:rStyle w:val="webbold"/>
        </w:rPr>
      </w:pPr>
      <w:bookmarkStart w:id="4" w:name="P27_2057"/>
      <w:bookmarkEnd w:id="4"/>
      <w:r w:rsidRPr="00060998">
        <w:rPr>
          <w:rStyle w:val="webbold"/>
        </w:rPr>
        <w:t>What is a clerical error reopening?</w:t>
      </w:r>
    </w:p>
    <w:p w14:paraId="4789C458" w14:textId="17FB48DD" w:rsidR="00851999" w:rsidRDefault="00851999" w:rsidP="00ED288E">
      <w:pPr>
        <w:pStyle w:val="webindent1"/>
      </w:pPr>
      <w:r w:rsidRPr="00851999">
        <w:t>A clerical error reopening</w:t>
      </w:r>
      <w:r>
        <w:t xml:space="preserve"> (CER)</w:t>
      </w:r>
      <w:r w:rsidRPr="00851999">
        <w:t xml:space="preserve"> is used to correct a clerical error that resulted in the incorrect processing of the claim, even though the claim processed correctly at the time of submission based on current evidence. A CER should be filed within one year from the initial determination of the claim </w:t>
      </w:r>
      <w:r w:rsidR="00E21CB1" w:rsidRPr="00851999">
        <w:t>except for</w:t>
      </w:r>
      <w:r w:rsidRPr="00851999">
        <w:t xml:space="preserve"> reporting an overpayment.</w:t>
      </w:r>
    </w:p>
    <w:p w14:paraId="0B3E2DDA" w14:textId="77777777" w:rsidR="00FD6893" w:rsidRPr="00ED288E" w:rsidRDefault="00ED288E" w:rsidP="00ED288E">
      <w:pPr>
        <w:pStyle w:val="webindent1"/>
      </w:pPr>
      <w:r>
        <w:t>CMS</w:t>
      </w:r>
      <w:r w:rsidR="00FD6893" w:rsidRPr="00ED288E">
        <w:t xml:space="preserve"> established a process, separate from appeals, whereby providers could correct minor errors or omissions. CMS defines clerical errors (including minor errors or omissions) as human or mechanical errors on the part of the party or the contractor, such as:</w:t>
      </w:r>
    </w:p>
    <w:p w14:paraId="6B71BB6A" w14:textId="77777777" w:rsidR="00FD6893" w:rsidRPr="00060998" w:rsidRDefault="00FD6893" w:rsidP="00060998">
      <w:pPr>
        <w:pStyle w:val="webbullet2"/>
      </w:pPr>
      <w:r w:rsidRPr="00060998">
        <w:t>Mathemat</w:t>
      </w:r>
      <w:r w:rsidR="00732992">
        <w:t>ical or computational mistakes</w:t>
      </w:r>
      <w:r w:rsidR="0025688B">
        <w:t>.</w:t>
      </w:r>
    </w:p>
    <w:p w14:paraId="052FCCB2" w14:textId="77777777" w:rsidR="00FD6893" w:rsidRPr="00060998" w:rsidRDefault="00FD6893" w:rsidP="00060998">
      <w:pPr>
        <w:pStyle w:val="webbullet2"/>
      </w:pPr>
      <w:r w:rsidRPr="00060998">
        <w:t>Transposed proce</w:t>
      </w:r>
      <w:r w:rsidR="00732992">
        <w:t>dure or diagnostic codes</w:t>
      </w:r>
      <w:r w:rsidR="0025688B">
        <w:t>.</w:t>
      </w:r>
    </w:p>
    <w:p w14:paraId="15CC6D75" w14:textId="77777777" w:rsidR="00FD6893" w:rsidRPr="00060998" w:rsidRDefault="00732992" w:rsidP="00060998">
      <w:pPr>
        <w:pStyle w:val="webbullet2"/>
      </w:pPr>
      <w:r>
        <w:t>Inaccurate data entry</w:t>
      </w:r>
      <w:r w:rsidR="0025688B">
        <w:t>.</w:t>
      </w:r>
    </w:p>
    <w:p w14:paraId="5E8FDC19" w14:textId="77777777" w:rsidR="00FD6893" w:rsidRPr="00060998" w:rsidRDefault="00FD6893" w:rsidP="00060998">
      <w:pPr>
        <w:pStyle w:val="webbullet2"/>
      </w:pPr>
      <w:r w:rsidRPr="00060998">
        <w:t>Mi</w:t>
      </w:r>
      <w:r w:rsidR="00732992">
        <w:t>sapplication of a fee schedule</w:t>
      </w:r>
      <w:r w:rsidR="0025688B">
        <w:t>.</w:t>
      </w:r>
    </w:p>
    <w:p w14:paraId="4FFB8692" w14:textId="77777777" w:rsidR="00FD6893" w:rsidRPr="00060998" w:rsidRDefault="00732992" w:rsidP="00060998">
      <w:pPr>
        <w:pStyle w:val="webbullet2"/>
      </w:pPr>
      <w:r>
        <w:t>Computer errors</w:t>
      </w:r>
      <w:r w:rsidR="0025688B">
        <w:t>.</w:t>
      </w:r>
    </w:p>
    <w:p w14:paraId="7F66608F" w14:textId="77777777" w:rsidR="00FD6893" w:rsidRPr="00060998" w:rsidRDefault="00FD6893" w:rsidP="00060998">
      <w:pPr>
        <w:pStyle w:val="webbullet2"/>
      </w:pPr>
      <w:r w:rsidRPr="00060998">
        <w:t>Incorrect data items, such as provider number, use of a modifier or date of services</w:t>
      </w:r>
      <w:r w:rsidR="0025688B">
        <w:t>.</w:t>
      </w:r>
      <w:r w:rsidRPr="00060998">
        <w:t xml:space="preserve"> </w:t>
      </w:r>
    </w:p>
    <w:p w14:paraId="15933FC5" w14:textId="77777777" w:rsidR="00FD6893" w:rsidRDefault="00FD6893" w:rsidP="00060998">
      <w:pPr>
        <w:pStyle w:val="webindent1"/>
      </w:pPr>
      <w:r w:rsidRPr="00060998">
        <w:t xml:space="preserve">Requesting a reopening does not </w:t>
      </w:r>
      <w:r w:rsidR="00AC459D" w:rsidRPr="00060998">
        <w:t>delay</w:t>
      </w:r>
      <w:r w:rsidRPr="00060998">
        <w:t xml:space="preserve"> the timeframe to request an appeal.</w:t>
      </w:r>
    </w:p>
    <w:p w14:paraId="4D0218BF" w14:textId="77777777" w:rsidR="00FD6893" w:rsidRDefault="00932B3B" w:rsidP="00060998">
      <w:pPr>
        <w:pStyle w:val="webnumbered1"/>
        <w:numPr>
          <w:ilvl w:val="0"/>
          <w:numId w:val="0"/>
        </w:numPr>
        <w:ind w:left="720"/>
      </w:pPr>
      <w:r w:rsidRPr="00060998">
        <w:t>To</w:t>
      </w:r>
      <w:r w:rsidR="00FD6893" w:rsidRPr="00060998">
        <w:t xml:space="preserve"> expedite your clerical error reopening requests,</w:t>
      </w:r>
      <w:r w:rsidRPr="00060998">
        <w:t xml:space="preserve"> please use</w:t>
      </w:r>
      <w:r w:rsidR="00FD6893" w:rsidRPr="00060998">
        <w:t xml:space="preserve"> the Medicare Part </w:t>
      </w:r>
      <w:hyperlink r:id="rId11" w:tgtFrame="_blank" w:history="1">
        <w:r w:rsidR="00DB5BDA">
          <w:rPr>
            <w:rStyle w:val="Hyperlink"/>
          </w:rPr>
          <w:t>redetermination and clerical error reopening form</w:t>
        </w:r>
      </w:hyperlink>
      <w:r w:rsidRPr="00060998">
        <w:t>.</w:t>
      </w:r>
    </w:p>
    <w:p w14:paraId="647C295B" w14:textId="77777777" w:rsidR="00BD5541" w:rsidRPr="00153786" w:rsidRDefault="00BD5541" w:rsidP="00153786">
      <w:pPr>
        <w:pStyle w:val="webindent1"/>
      </w:pPr>
      <w:r w:rsidRPr="00153786">
        <w:t>When requesting a clerical error reopening, please be sure to give a clear and accurate description of wha</w:t>
      </w:r>
      <w:r w:rsidR="005575B2" w:rsidRPr="00153786">
        <w:t>t is to be changed on the claim and send in a corrected UB-04 claim form.</w:t>
      </w:r>
    </w:p>
    <w:p w14:paraId="0A4B7D53" w14:textId="77777777" w:rsidR="00FD6893" w:rsidRPr="00ED288E" w:rsidRDefault="00FD6893" w:rsidP="00ED288E">
      <w:pPr>
        <w:pStyle w:val="webindent1"/>
      </w:pPr>
      <w:r w:rsidRPr="00ED288E">
        <w:rPr>
          <w:rStyle w:val="webbold"/>
        </w:rPr>
        <w:lastRenderedPageBreak/>
        <w:t>Note:</w:t>
      </w:r>
      <w:r w:rsidRPr="00ED288E">
        <w:t xml:space="preserve"> The clerical error reopening process does not replace the submission of an adjustment or corrected claim via </w:t>
      </w:r>
      <w:r w:rsidR="00DB5BDA">
        <w:t>d</w:t>
      </w:r>
      <w:r w:rsidR="007445B8" w:rsidRPr="00ED288E">
        <w:t xml:space="preserve">irect </w:t>
      </w:r>
      <w:r w:rsidR="00DB5BDA">
        <w:t>d</w:t>
      </w:r>
      <w:r w:rsidR="007445B8" w:rsidRPr="00ED288E">
        <w:t xml:space="preserve">ata </w:t>
      </w:r>
      <w:r w:rsidR="00DB5BDA">
        <w:t>e</w:t>
      </w:r>
      <w:r w:rsidR="007445B8" w:rsidRPr="00ED288E">
        <w:t>ntr</w:t>
      </w:r>
      <w:r w:rsidR="005575B2" w:rsidRPr="00ED288E">
        <w:t>y</w:t>
      </w:r>
      <w:r w:rsidR="00ED288E">
        <w:t xml:space="preserve"> </w:t>
      </w:r>
      <w:r w:rsidRPr="00ED288E">
        <w:t>in</w:t>
      </w:r>
      <w:r w:rsidR="00585D46" w:rsidRPr="00ED288E">
        <w:t xml:space="preserve"> </w:t>
      </w:r>
      <w:r w:rsidR="00DB5BDA">
        <w:t xml:space="preserve">the </w:t>
      </w:r>
      <w:r w:rsidR="00105A0E" w:rsidRPr="00ED288E">
        <w:t>F</w:t>
      </w:r>
      <w:r w:rsidR="007445B8" w:rsidRPr="00ED288E">
        <w:t xml:space="preserve">iscal </w:t>
      </w:r>
      <w:r w:rsidR="00105A0E" w:rsidRPr="00ED288E">
        <w:t>I</w:t>
      </w:r>
      <w:r w:rsidR="007445B8" w:rsidRPr="00ED288E">
        <w:t xml:space="preserve">ntermediary </w:t>
      </w:r>
      <w:r w:rsidR="00105A0E" w:rsidRPr="00ED288E">
        <w:t>S</w:t>
      </w:r>
      <w:r w:rsidR="007445B8" w:rsidRPr="00ED288E">
        <w:t xml:space="preserve">tandard </w:t>
      </w:r>
      <w:r w:rsidR="00105A0E" w:rsidRPr="00ED288E">
        <w:t>S</w:t>
      </w:r>
      <w:r w:rsidR="007445B8" w:rsidRPr="00ED288E">
        <w:t>ystem</w:t>
      </w:r>
      <w:r w:rsidR="005575B2" w:rsidRPr="00ED288E">
        <w:t>.</w:t>
      </w:r>
      <w:r w:rsidR="00105A0E" w:rsidRPr="00ED288E">
        <w:t xml:space="preserve"> </w:t>
      </w:r>
    </w:p>
    <w:p w14:paraId="0D1396E6" w14:textId="77777777" w:rsidR="0061789B" w:rsidRPr="0061789B" w:rsidRDefault="0061789B" w:rsidP="0061789B">
      <w:pPr>
        <w:pStyle w:val="webnumbered1"/>
        <w:rPr>
          <w:rStyle w:val="webbold"/>
        </w:rPr>
      </w:pPr>
      <w:bookmarkStart w:id="5" w:name="P40_3559"/>
      <w:bookmarkEnd w:id="5"/>
      <w:r w:rsidRPr="0061789B">
        <w:rPr>
          <w:rStyle w:val="webbold"/>
        </w:rPr>
        <w:t>I submitted a redetermination to Novitas, which was not accepted, and received a letter back stating I didn't pass privacy. Why would I receive a letter that I have not passed privacy when I met all the privacy requirements for an appeal?</w:t>
      </w:r>
    </w:p>
    <w:p w14:paraId="43909C71" w14:textId="48F08C87" w:rsidR="0061789B" w:rsidRPr="0061789B" w:rsidRDefault="0061789B" w:rsidP="0061789B">
      <w:pPr>
        <w:pStyle w:val="webnumbered1"/>
        <w:numPr>
          <w:ilvl w:val="0"/>
          <w:numId w:val="0"/>
        </w:numPr>
        <w:ind w:left="720"/>
      </w:pPr>
      <w:r w:rsidRPr="0061789B">
        <w:t xml:space="preserve">A general inquiry is a written correspondence initiated by you that includes questions related to Medicare billing, </w:t>
      </w:r>
      <w:r w:rsidR="00E21CB1" w:rsidRPr="0061789B">
        <w:t>processing,</w:t>
      </w:r>
      <w:r w:rsidRPr="0061789B">
        <w:t xml:space="preserve"> or payments. There may be times when a redetermination cannot be </w:t>
      </w:r>
      <w:r w:rsidR="0025688B" w:rsidRPr="0061789B">
        <w:t>accepted,</w:t>
      </w:r>
      <w:r w:rsidRPr="0061789B">
        <w:t xml:space="preserve"> and the request will be forwarded to the general inquires department for a response to you. We will send you a letter explaining why the appeal was not accepted. At this point, if applicable, you can file a new redetermination if it's within the 120-day timeframe. </w:t>
      </w:r>
    </w:p>
    <w:p w14:paraId="1DCE7F4F" w14:textId="77777777" w:rsidR="0061789B" w:rsidRPr="0061789B" w:rsidRDefault="0061789B" w:rsidP="0061789B">
      <w:pPr>
        <w:pStyle w:val="webnumbered1"/>
        <w:numPr>
          <w:ilvl w:val="0"/>
          <w:numId w:val="0"/>
        </w:numPr>
        <w:ind w:left="720"/>
      </w:pPr>
      <w:r w:rsidRPr="0061789B">
        <w:t>If a redetermination is not accepted and sent to general inquires it must meet privacy requirements or it may not process. The privacy requirements include:</w:t>
      </w:r>
    </w:p>
    <w:p w14:paraId="15F6AE87" w14:textId="77777777" w:rsidR="0061789B" w:rsidRPr="0061789B" w:rsidRDefault="00DB5BDA" w:rsidP="0061789B">
      <w:pPr>
        <w:pStyle w:val="webindent1"/>
      </w:pPr>
      <w:r>
        <w:t>Provider i</w:t>
      </w:r>
      <w:r w:rsidR="0061789B" w:rsidRPr="0061789B">
        <w:t>nformation:</w:t>
      </w:r>
    </w:p>
    <w:p w14:paraId="339226B1" w14:textId="77777777" w:rsidR="0061789B" w:rsidRPr="0061789B" w:rsidRDefault="00DB5BDA" w:rsidP="0061789B">
      <w:pPr>
        <w:pStyle w:val="webbullet2"/>
      </w:pPr>
      <w:r>
        <w:t>Provider n</w:t>
      </w:r>
      <w:r w:rsidR="0061789B" w:rsidRPr="0061789B">
        <w:t>ame</w:t>
      </w:r>
    </w:p>
    <w:p w14:paraId="08E3303E" w14:textId="77777777" w:rsidR="0061789B" w:rsidRPr="0061789B" w:rsidRDefault="00DB5BDA" w:rsidP="0061789B">
      <w:pPr>
        <w:pStyle w:val="webbullet2"/>
      </w:pPr>
      <w:r>
        <w:t>Provider a</w:t>
      </w:r>
      <w:r w:rsidR="0061789B" w:rsidRPr="0061789B">
        <w:t>ddress</w:t>
      </w:r>
    </w:p>
    <w:p w14:paraId="0EBE6922" w14:textId="77777777" w:rsidR="0061789B" w:rsidRPr="0061789B" w:rsidRDefault="0061789B" w:rsidP="0061789B">
      <w:pPr>
        <w:pStyle w:val="webbullet2"/>
      </w:pPr>
      <w:r w:rsidRPr="0061789B">
        <w:t>PTAN</w:t>
      </w:r>
    </w:p>
    <w:p w14:paraId="39D3F014" w14:textId="77777777" w:rsidR="0061789B" w:rsidRPr="0061789B" w:rsidRDefault="0061789B" w:rsidP="0061789B">
      <w:pPr>
        <w:pStyle w:val="webbullet2"/>
      </w:pPr>
      <w:r w:rsidRPr="0061789B">
        <w:t>NPI</w:t>
      </w:r>
    </w:p>
    <w:p w14:paraId="12AE07FC" w14:textId="77777777" w:rsidR="0061789B" w:rsidRPr="0061789B" w:rsidRDefault="0061789B" w:rsidP="0061789B">
      <w:pPr>
        <w:pStyle w:val="webbullet2"/>
      </w:pPr>
      <w:r w:rsidRPr="0061789B">
        <w:t>Last five digits of Tax ID</w:t>
      </w:r>
    </w:p>
    <w:p w14:paraId="3975046C" w14:textId="77777777" w:rsidR="0061789B" w:rsidRPr="0061789B" w:rsidRDefault="0061789B" w:rsidP="0061789B">
      <w:pPr>
        <w:pStyle w:val="webindent1"/>
      </w:pPr>
      <w:r w:rsidRPr="0061789B">
        <w:t>Patient demographics:</w:t>
      </w:r>
    </w:p>
    <w:p w14:paraId="59376DB6" w14:textId="77777777" w:rsidR="0061789B" w:rsidRPr="0061789B" w:rsidRDefault="0061789B" w:rsidP="0061789B">
      <w:pPr>
        <w:pStyle w:val="webbullet2"/>
      </w:pPr>
      <w:r w:rsidRPr="0061789B">
        <w:t>Name</w:t>
      </w:r>
    </w:p>
    <w:p w14:paraId="3E78CE16" w14:textId="77777777" w:rsidR="0061789B" w:rsidRPr="0061789B" w:rsidRDefault="0061789B" w:rsidP="0061789B">
      <w:pPr>
        <w:pStyle w:val="webbullet2"/>
      </w:pPr>
      <w:r w:rsidRPr="0061789B">
        <w:t>Medicare number</w:t>
      </w:r>
    </w:p>
    <w:p w14:paraId="3B86FC35" w14:textId="77777777" w:rsidR="0061789B" w:rsidRPr="0061789B" w:rsidRDefault="0061789B" w:rsidP="0061789B">
      <w:pPr>
        <w:pStyle w:val="webbullet2"/>
      </w:pPr>
      <w:r w:rsidRPr="0061789B">
        <w:t>Date of bi</w:t>
      </w:r>
      <w:r w:rsidR="00DB5BDA">
        <w:t>rth (this is not required on a redetermination request f</w:t>
      </w:r>
      <w:r w:rsidRPr="0061789B">
        <w:t>orm)</w:t>
      </w:r>
    </w:p>
    <w:p w14:paraId="44864B67" w14:textId="77777777" w:rsidR="0061789B" w:rsidRPr="0061789B" w:rsidRDefault="0061789B" w:rsidP="0061789B">
      <w:pPr>
        <w:pStyle w:val="webbullet2"/>
      </w:pPr>
      <w:r w:rsidRPr="0061789B">
        <w:t>Date of service</w:t>
      </w:r>
    </w:p>
    <w:p w14:paraId="6F079990" w14:textId="77777777" w:rsidR="00FD6893" w:rsidRPr="00060998" w:rsidRDefault="00FD6893" w:rsidP="00060998">
      <w:pPr>
        <w:pStyle w:val="webnumbered1"/>
        <w:rPr>
          <w:rStyle w:val="webbold"/>
        </w:rPr>
      </w:pPr>
      <w:r w:rsidRPr="00060998">
        <w:rPr>
          <w:rStyle w:val="webbold"/>
        </w:rPr>
        <w:t xml:space="preserve">How can I find the status of my </w:t>
      </w:r>
      <w:r w:rsidR="00AB6768">
        <w:rPr>
          <w:rStyle w:val="webbold"/>
        </w:rPr>
        <w:t>redetermination request</w:t>
      </w:r>
      <w:r w:rsidRPr="00060998">
        <w:rPr>
          <w:rStyle w:val="webbold"/>
        </w:rPr>
        <w:t>?</w:t>
      </w:r>
    </w:p>
    <w:p w14:paraId="119B1FC7" w14:textId="77777777" w:rsidR="00AB6768" w:rsidRPr="00AB6768" w:rsidRDefault="00AB6768" w:rsidP="00AB6768">
      <w:pPr>
        <w:pStyle w:val="webindent1"/>
      </w:pPr>
      <w:r>
        <w:t xml:space="preserve">To verify the status of your redetermination request, you </w:t>
      </w:r>
      <w:r w:rsidR="00CA742B" w:rsidRPr="00060998">
        <w:t xml:space="preserve">may use the </w:t>
      </w:r>
      <w:hyperlink r:id="rId12" w:history="1">
        <w:r w:rsidR="00DB5BDA">
          <w:rPr>
            <w:rStyle w:val="Hyperlink"/>
          </w:rPr>
          <w:t>appeals inquiry status t</w:t>
        </w:r>
        <w:r w:rsidR="00FD6893" w:rsidRPr="00060998">
          <w:rPr>
            <w:rStyle w:val="Hyperlink"/>
          </w:rPr>
          <w:t>ool</w:t>
        </w:r>
      </w:hyperlink>
      <w:r w:rsidR="00FD6893" w:rsidRPr="00060998">
        <w:t xml:space="preserve"> </w:t>
      </w:r>
      <w:r>
        <w:t xml:space="preserve">or </w:t>
      </w:r>
      <w:r w:rsidRPr="00AB6768">
        <w:t>Novitasphere (</w:t>
      </w:r>
      <w:hyperlink r:id="rId13" w:history="1">
        <w:r w:rsidRPr="00AB6768">
          <w:rPr>
            <w:rStyle w:val="Hyperlink"/>
          </w:rPr>
          <w:t>JH</w:t>
        </w:r>
      </w:hyperlink>
      <w:r w:rsidRPr="00AB6768">
        <w:t>)(</w:t>
      </w:r>
      <w:hyperlink r:id="rId14" w:history="1">
        <w:r w:rsidRPr="00AB6768">
          <w:rPr>
            <w:rStyle w:val="Hyperlink"/>
          </w:rPr>
          <w:t>JL</w:t>
        </w:r>
      </w:hyperlink>
      <w:r w:rsidRPr="00AB6768">
        <w:t>)</w:t>
      </w:r>
    </w:p>
    <w:p w14:paraId="071ECF84" w14:textId="77777777" w:rsidR="00DD3785" w:rsidRPr="00DD3785" w:rsidRDefault="00DD3785" w:rsidP="00E81276">
      <w:pPr>
        <w:pStyle w:val="webnumbered1"/>
        <w:rPr>
          <w:rStyle w:val="webbold"/>
        </w:rPr>
      </w:pPr>
      <w:r w:rsidRPr="00DD3785">
        <w:rPr>
          <w:rStyle w:val="webbold"/>
        </w:rPr>
        <w:t>Can I appeal a claim that denied because it was submitted to Medicare untimely?</w:t>
      </w:r>
    </w:p>
    <w:p w14:paraId="440BB399" w14:textId="77777777" w:rsidR="00DD3785" w:rsidRDefault="00DD3785" w:rsidP="00DD3785">
      <w:pPr>
        <w:pStyle w:val="webnumbered1"/>
        <w:numPr>
          <w:ilvl w:val="0"/>
          <w:numId w:val="0"/>
        </w:numPr>
        <w:ind w:left="720"/>
      </w:pPr>
      <w:r w:rsidRPr="00DD3785">
        <w:t xml:space="preserve">Denials for untimely filing are not appealable unless one of the exception situations described in </w:t>
      </w:r>
      <w:r>
        <w:t xml:space="preserve">the CMS </w:t>
      </w:r>
      <w:hyperlink r:id="rId15" w:tgtFrame="_blank" w:history="1">
        <w:r w:rsidR="00547654">
          <w:rPr>
            <w:rStyle w:val="Hyperlink"/>
          </w:rPr>
          <w:t xml:space="preserve">Publication 100-04, Claims Processing Manual, Chapter 1, </w:t>
        </w:r>
        <w:r w:rsidR="0029365B">
          <w:rPr>
            <w:rStyle w:val="Hyperlink"/>
          </w:rPr>
          <w:t>§</w:t>
        </w:r>
        <w:r w:rsidR="00547654">
          <w:rPr>
            <w:rStyle w:val="Hyperlink"/>
          </w:rPr>
          <w:t>70.7</w:t>
        </w:r>
      </w:hyperlink>
      <w:r w:rsidRPr="00DD3785">
        <w:t xml:space="preserve"> applies to the claim in question.</w:t>
      </w:r>
    </w:p>
    <w:p w14:paraId="0FF5DAB6" w14:textId="77777777" w:rsidR="00B02F6F" w:rsidRPr="00ED288E" w:rsidRDefault="00B02F6F" w:rsidP="00ED288E">
      <w:pPr>
        <w:pStyle w:val="webnumbered1"/>
        <w:rPr>
          <w:rStyle w:val="webbold"/>
        </w:rPr>
      </w:pPr>
      <w:bookmarkStart w:id="6" w:name="2"/>
      <w:r w:rsidRPr="00ED288E">
        <w:rPr>
          <w:rStyle w:val="webbold"/>
        </w:rPr>
        <w:t>Can I appeal a claim if it processed with a Medically Unlikely Edit</w:t>
      </w:r>
      <w:r w:rsidR="00ED288E">
        <w:rPr>
          <w:rStyle w:val="webbold"/>
        </w:rPr>
        <w:t xml:space="preserve"> (MUE</w:t>
      </w:r>
      <w:r w:rsidRPr="00ED288E">
        <w:rPr>
          <w:rStyle w:val="webbold"/>
        </w:rPr>
        <w:t>) denial?</w:t>
      </w:r>
    </w:p>
    <w:p w14:paraId="65D441B2" w14:textId="75AA52BE" w:rsidR="00B02F6F" w:rsidRPr="005A33E2" w:rsidRDefault="00B02F6F" w:rsidP="005A33E2">
      <w:pPr>
        <w:pStyle w:val="webindent1"/>
      </w:pPr>
      <w:r w:rsidRPr="005A33E2">
        <w:t xml:space="preserve">MUE denials do have appeal rights, but because many MUE denials are the result of incorrect billing, we suggest you review your claim data to make sure it was correctly coded for the service and units rendered. </w:t>
      </w:r>
      <w:r w:rsidR="00126503" w:rsidRPr="00126503">
        <w:t>Please ensure you are sending medical records to support your redetermination request.</w:t>
      </w:r>
    </w:p>
    <w:p w14:paraId="1AE931BE" w14:textId="77777777" w:rsidR="007F6CED" w:rsidRPr="007F6CED" w:rsidRDefault="007F6CED" w:rsidP="007F6CED">
      <w:pPr>
        <w:pStyle w:val="webnumbered1"/>
        <w:rPr>
          <w:rStyle w:val="webbold"/>
        </w:rPr>
      </w:pPr>
      <w:r w:rsidRPr="007F6CED">
        <w:rPr>
          <w:rStyle w:val="webbold"/>
        </w:rPr>
        <w:t>Can I appeal a rejected claim?</w:t>
      </w:r>
      <w:bookmarkEnd w:id="6"/>
    </w:p>
    <w:p w14:paraId="7F2604F6" w14:textId="77777777" w:rsidR="007F6CED" w:rsidRPr="007F6CED" w:rsidRDefault="007F6CED" w:rsidP="007F6CED">
      <w:pPr>
        <w:pStyle w:val="webnumbered1"/>
        <w:numPr>
          <w:ilvl w:val="0"/>
          <w:numId w:val="0"/>
        </w:numPr>
        <w:ind w:left="720"/>
      </w:pPr>
      <w:r w:rsidRPr="007F6CED">
        <w:t xml:space="preserve">No. You should </w:t>
      </w:r>
      <w:r w:rsidR="005575B2">
        <w:t>correct</w:t>
      </w:r>
      <w:r w:rsidRPr="007F6CED">
        <w:t xml:space="preserve"> rejected </w:t>
      </w:r>
      <w:r w:rsidR="005575B2">
        <w:t xml:space="preserve">claims </w:t>
      </w:r>
      <w:r w:rsidRPr="007F6CED">
        <w:t>through the</w:t>
      </w:r>
      <w:r w:rsidR="005575B2">
        <w:t xml:space="preserve"> normal claim submission</w:t>
      </w:r>
      <w:r w:rsidR="0082703E">
        <w:t xml:space="preserve"> </w:t>
      </w:r>
      <w:r w:rsidR="00CF711F">
        <w:t>/</w:t>
      </w:r>
      <w:r w:rsidR="0082703E">
        <w:t xml:space="preserve"> </w:t>
      </w:r>
      <w:r w:rsidR="00CF711F">
        <w:t>adjustment</w:t>
      </w:r>
      <w:r w:rsidR="005575B2">
        <w:t xml:space="preserve"> process</w:t>
      </w:r>
      <w:r w:rsidRPr="007F6CED">
        <w:t xml:space="preserve">. </w:t>
      </w:r>
    </w:p>
    <w:p w14:paraId="70994162" w14:textId="77777777" w:rsidR="007F6CED" w:rsidRPr="007F6CED" w:rsidRDefault="007F6CED" w:rsidP="007F6CED">
      <w:pPr>
        <w:pStyle w:val="webnumbered1"/>
        <w:rPr>
          <w:rStyle w:val="webbold"/>
        </w:rPr>
      </w:pPr>
      <w:r w:rsidRPr="007F6CED">
        <w:rPr>
          <w:rStyle w:val="webbold"/>
        </w:rPr>
        <w:t>Does the provider receive a copy of the appeal decision when an appointed representative requests an appeal?</w:t>
      </w:r>
    </w:p>
    <w:p w14:paraId="426E3BB8" w14:textId="77777777" w:rsidR="007F6CED" w:rsidRPr="007F6CED" w:rsidRDefault="007F6CED" w:rsidP="007F6CED">
      <w:pPr>
        <w:pStyle w:val="webnumbered1"/>
        <w:numPr>
          <w:ilvl w:val="0"/>
          <w:numId w:val="0"/>
        </w:numPr>
        <w:ind w:left="720"/>
      </w:pPr>
      <w:r w:rsidRPr="007F6CED">
        <w:lastRenderedPageBreak/>
        <w:t>No, providers will not receive a copy of the appeal decision when requested by an appointed representative.</w:t>
      </w:r>
    </w:p>
    <w:p w14:paraId="19F5EA12" w14:textId="77777777" w:rsidR="004E7F8E" w:rsidRDefault="007F6CED" w:rsidP="00381803">
      <w:pPr>
        <w:pStyle w:val="webnumbered1"/>
        <w:numPr>
          <w:ilvl w:val="0"/>
          <w:numId w:val="0"/>
        </w:numPr>
        <w:ind w:left="720"/>
        <w:rPr>
          <w:rStyle w:val="webbold"/>
        </w:rPr>
      </w:pPr>
      <w:r w:rsidRPr="007F6CED">
        <w:rPr>
          <w:rStyle w:val="webbold"/>
        </w:rPr>
        <w:t xml:space="preserve">Reference </w:t>
      </w:r>
    </w:p>
    <w:p w14:paraId="0A21816B" w14:textId="77777777" w:rsidR="007F6CED" w:rsidRPr="00381803" w:rsidRDefault="007F6CED" w:rsidP="00381803">
      <w:pPr>
        <w:pStyle w:val="webnumbered1"/>
        <w:numPr>
          <w:ilvl w:val="0"/>
          <w:numId w:val="0"/>
        </w:numPr>
        <w:ind w:left="720"/>
        <w:rPr>
          <w:b/>
        </w:rPr>
      </w:pPr>
      <w:r w:rsidRPr="007F6CED">
        <w:t xml:space="preserve">CMS </w:t>
      </w:r>
      <w:hyperlink r:id="rId16" w:tgtFrame="_blank" w:history="1">
        <w:r w:rsidRPr="007F6CED">
          <w:rPr>
            <w:rStyle w:val="Hyperlink"/>
          </w:rPr>
          <w:t>Publication 100-04, Claims Processing Manual, Chapter 29, §270.1.4</w:t>
        </w:r>
      </w:hyperlink>
    </w:p>
    <w:p w14:paraId="426EA749" w14:textId="77777777" w:rsidR="00157D1A" w:rsidRPr="00157D1A" w:rsidRDefault="00E84EB5" w:rsidP="00157D1A">
      <w:pPr>
        <w:pStyle w:val="webnumbered1"/>
        <w:rPr>
          <w:rStyle w:val="webbold"/>
        </w:rPr>
      </w:pPr>
      <w:r>
        <w:rPr>
          <w:rStyle w:val="webbold"/>
        </w:rPr>
        <w:t>Can we appeal</w:t>
      </w:r>
      <w:r w:rsidRPr="00157D1A">
        <w:rPr>
          <w:rStyle w:val="webbold"/>
        </w:rPr>
        <w:t xml:space="preserve"> </w:t>
      </w:r>
      <w:r w:rsidR="00157D1A" w:rsidRPr="00157D1A">
        <w:rPr>
          <w:rStyle w:val="webbold"/>
        </w:rPr>
        <w:t xml:space="preserve">all claim determinations? </w:t>
      </w:r>
    </w:p>
    <w:p w14:paraId="2A1464F3" w14:textId="77777777" w:rsidR="00CF711F" w:rsidRPr="00CF711F" w:rsidRDefault="00CF711F" w:rsidP="00CF711F">
      <w:pPr>
        <w:pStyle w:val="webnumbered1"/>
        <w:numPr>
          <w:ilvl w:val="0"/>
          <w:numId w:val="0"/>
        </w:numPr>
        <w:ind w:left="720"/>
      </w:pPr>
      <w:r w:rsidRPr="00CF711F">
        <w:t>No, not all claim determinations are appealable. To determine if a claim is appealable, locate the claim-specif</w:t>
      </w:r>
      <w:r w:rsidR="00DB5BDA">
        <w:t>ic group reason codes, such as c</w:t>
      </w:r>
      <w:r w:rsidR="00ED288E">
        <w:t xml:space="preserve">laim </w:t>
      </w:r>
      <w:r w:rsidR="00DB5BDA">
        <w:t>a</w:t>
      </w:r>
      <w:r w:rsidR="00ED288E">
        <w:t xml:space="preserve">djustment </w:t>
      </w:r>
      <w:r w:rsidR="00DB5BDA">
        <w:t>r</w:t>
      </w:r>
      <w:r w:rsidR="00ED288E">
        <w:t xml:space="preserve">eason </w:t>
      </w:r>
      <w:r w:rsidR="00DB5BDA">
        <w:t>c</w:t>
      </w:r>
      <w:r w:rsidR="00ED288E">
        <w:t>ode (CARC)</w:t>
      </w:r>
      <w:r w:rsidR="00DB5BDA">
        <w:t xml:space="preserve"> and r</w:t>
      </w:r>
      <w:r w:rsidR="00ED288E">
        <w:t xml:space="preserve">emittance </w:t>
      </w:r>
      <w:r w:rsidR="00DB5BDA">
        <w:t>advice r</w:t>
      </w:r>
      <w:r w:rsidR="00ED288E">
        <w:t xml:space="preserve">emark </w:t>
      </w:r>
      <w:r w:rsidR="00DB5BDA">
        <w:t>c</w:t>
      </w:r>
      <w:r w:rsidR="00ED288E">
        <w:t>ode</w:t>
      </w:r>
      <w:r w:rsidRPr="00CF711F">
        <w:t xml:space="preserve"> </w:t>
      </w:r>
      <w:r w:rsidR="00ED288E">
        <w:t xml:space="preserve">(RARC) </w:t>
      </w:r>
      <w:r w:rsidR="00DB5BDA">
        <w:t>on the e</w:t>
      </w:r>
      <w:r w:rsidR="00ED288E">
        <w:t xml:space="preserve">lectronic </w:t>
      </w:r>
      <w:r w:rsidR="00DB5BDA">
        <w:t>r</w:t>
      </w:r>
      <w:r w:rsidR="00ED288E">
        <w:t xml:space="preserve">emittance </w:t>
      </w:r>
      <w:r w:rsidR="00DB5BDA">
        <w:t>a</w:t>
      </w:r>
      <w:r w:rsidR="00ED288E">
        <w:t>dvice</w:t>
      </w:r>
      <w:r w:rsidRPr="00CF711F">
        <w:t xml:space="preserve"> </w:t>
      </w:r>
      <w:r w:rsidR="00ED288E">
        <w:t xml:space="preserve">(ERA) </w:t>
      </w:r>
      <w:r w:rsidR="00DB5BDA">
        <w:t>or s</w:t>
      </w:r>
      <w:r w:rsidR="00ED288E">
        <w:t xml:space="preserve">tandard </w:t>
      </w:r>
      <w:r w:rsidR="00DB5BDA">
        <w:t>p</w:t>
      </w:r>
      <w:r w:rsidR="00ED288E">
        <w:t xml:space="preserve">aper </w:t>
      </w:r>
      <w:r w:rsidR="00DB5BDA">
        <w:t>r</w:t>
      </w:r>
      <w:r w:rsidR="00ED288E">
        <w:t>emittance (SPR)</w:t>
      </w:r>
      <w:r w:rsidRPr="00CF711F">
        <w:t>. Use the</w:t>
      </w:r>
      <w:r w:rsidR="00DB5BDA">
        <w:t xml:space="preserve"> codes in conjunction with the glossary s</w:t>
      </w:r>
      <w:r w:rsidRPr="00CF711F">
        <w:t>ection of the ERA</w:t>
      </w:r>
      <w:r w:rsidR="0082703E">
        <w:t xml:space="preserve"> </w:t>
      </w:r>
      <w:r w:rsidRPr="00CF711F">
        <w:t>/</w:t>
      </w:r>
      <w:r w:rsidR="0082703E">
        <w:t xml:space="preserve"> </w:t>
      </w:r>
      <w:r w:rsidRPr="00CF711F">
        <w:t>SPR to explain the outcome of the claim.</w:t>
      </w:r>
    </w:p>
    <w:p w14:paraId="6B71986A" w14:textId="77777777" w:rsidR="00CF711F" w:rsidRPr="00CF711F" w:rsidRDefault="00CF711F" w:rsidP="00CF711F">
      <w:pPr>
        <w:pStyle w:val="webnumbered1"/>
        <w:numPr>
          <w:ilvl w:val="0"/>
          <w:numId w:val="0"/>
        </w:numPr>
        <w:ind w:left="720"/>
        <w:rPr>
          <w:b/>
        </w:rPr>
      </w:pPr>
      <w:r w:rsidRPr="00E81276">
        <w:rPr>
          <w:rStyle w:val="webbold"/>
        </w:rPr>
        <w:t>Note</w:t>
      </w:r>
      <w:r w:rsidRPr="00CF711F">
        <w:t xml:space="preserve">: The Washington Publishing Company maintains the CARCs and RARCs. Visit the </w:t>
      </w:r>
      <w:hyperlink r:id="rId17" w:history="1">
        <w:r w:rsidRPr="00FD36ED">
          <w:rPr>
            <w:rStyle w:val="Hyperlink"/>
          </w:rPr>
          <w:t>Washington Publishing Company</w:t>
        </w:r>
      </w:hyperlink>
      <w:r w:rsidRPr="00CF711F">
        <w:t xml:space="preserve"> to view or print these codes.</w:t>
      </w:r>
    </w:p>
    <w:p w14:paraId="7FF1080D" w14:textId="77777777" w:rsidR="009E1770" w:rsidRPr="009E1770" w:rsidRDefault="00732992" w:rsidP="00CF711F">
      <w:pPr>
        <w:pStyle w:val="webnumbered1"/>
        <w:rPr>
          <w:rStyle w:val="webbold"/>
        </w:rPr>
      </w:pPr>
      <w:r>
        <w:rPr>
          <w:rStyle w:val="webbold"/>
        </w:rPr>
        <w:t xml:space="preserve"> </w:t>
      </w:r>
      <w:r w:rsidR="009E1770">
        <w:rPr>
          <w:rStyle w:val="webbold"/>
        </w:rPr>
        <w:t>W</w:t>
      </w:r>
      <w:r w:rsidR="009E1770" w:rsidRPr="009E1770">
        <w:rPr>
          <w:rStyle w:val="webbold"/>
        </w:rPr>
        <w:t xml:space="preserve">hen </w:t>
      </w:r>
      <w:r w:rsidR="009E1770">
        <w:rPr>
          <w:rStyle w:val="webbold"/>
        </w:rPr>
        <w:t xml:space="preserve">we file </w:t>
      </w:r>
      <w:r w:rsidR="009E1770" w:rsidRPr="009E1770">
        <w:rPr>
          <w:rStyle w:val="webbold"/>
        </w:rPr>
        <w:t xml:space="preserve">a redetermination for an overpayment </w:t>
      </w:r>
      <w:r w:rsidR="009E1770">
        <w:rPr>
          <w:rStyle w:val="webbold"/>
        </w:rPr>
        <w:t>i</w:t>
      </w:r>
      <w:r w:rsidR="009E1770" w:rsidRPr="009E1770">
        <w:rPr>
          <w:rStyle w:val="webbold"/>
        </w:rPr>
        <w:t>s recoupment stopped?</w:t>
      </w:r>
    </w:p>
    <w:p w14:paraId="5CCECA24" w14:textId="77777777" w:rsidR="009E1770" w:rsidRPr="009E1770" w:rsidRDefault="009E1770" w:rsidP="009E1770">
      <w:pPr>
        <w:pStyle w:val="webnumbered1"/>
        <w:numPr>
          <w:ilvl w:val="0"/>
          <w:numId w:val="0"/>
        </w:numPr>
        <w:ind w:left="720"/>
      </w:pPr>
      <w:r w:rsidRPr="009E1770">
        <w:t>You may stop recoupment at two points:</w:t>
      </w:r>
    </w:p>
    <w:p w14:paraId="042DA4D1" w14:textId="77777777" w:rsidR="009E1770" w:rsidRPr="00ED288E" w:rsidRDefault="009E1770" w:rsidP="00ED288E">
      <w:pPr>
        <w:pStyle w:val="webbullet2"/>
      </w:pPr>
      <w:r w:rsidRPr="00ED288E">
        <w:t xml:space="preserve">When a valid and timely request for a redetermination (i.e., within 30 days from the date of the overpayment letter) is received. Recoupment stops or is delayed pending results of the appeal.  </w:t>
      </w:r>
    </w:p>
    <w:p w14:paraId="6618A251" w14:textId="77777777" w:rsidR="009E1770" w:rsidRPr="00ED288E" w:rsidRDefault="00740340" w:rsidP="00ED288E">
      <w:pPr>
        <w:pStyle w:val="webbullet2"/>
      </w:pPr>
      <w:r w:rsidRPr="00ED288E">
        <w:t>When receipt of</w:t>
      </w:r>
      <w:r w:rsidR="009E1770" w:rsidRPr="00ED288E">
        <w:t xml:space="preserve"> an unfavorable or partially favorable redetermination decision and </w:t>
      </w:r>
      <w:r w:rsidRPr="00ED288E">
        <w:t xml:space="preserve">there is </w:t>
      </w:r>
      <w:r w:rsidR="009E1770" w:rsidRPr="00ED288E">
        <w:t xml:space="preserve">notification that </w:t>
      </w:r>
      <w:r w:rsidRPr="00ED288E">
        <w:t xml:space="preserve">the </w:t>
      </w:r>
      <w:r w:rsidR="007445B8" w:rsidRPr="00ED288E">
        <w:t xml:space="preserve">qualified independent contractor </w:t>
      </w:r>
      <w:r w:rsidRPr="00ED288E">
        <w:t xml:space="preserve">received </w:t>
      </w:r>
      <w:r w:rsidR="009E1770" w:rsidRPr="00ED288E">
        <w:t>a valid and timely request for reconsideration with</w:t>
      </w:r>
      <w:r w:rsidRPr="00ED288E">
        <w:t>in 60 days of the redetermination</w:t>
      </w:r>
      <w:r w:rsidR="009E1770" w:rsidRPr="00ED288E">
        <w:t xml:space="preserve">.  </w:t>
      </w:r>
    </w:p>
    <w:p w14:paraId="5A17E6B3" w14:textId="77777777" w:rsidR="009E1770" w:rsidRPr="00E921A1" w:rsidRDefault="00C2738F" w:rsidP="00E921A1">
      <w:pPr>
        <w:pStyle w:val="webindent1"/>
      </w:pPr>
      <w:r w:rsidRPr="00E921A1">
        <w:rPr>
          <w:rStyle w:val="webbold"/>
        </w:rPr>
        <w:t>Note</w:t>
      </w:r>
      <w:r w:rsidR="009E1770" w:rsidRPr="00E921A1">
        <w:t>: Interest continues to accrue even when recoupment stop</w:t>
      </w:r>
      <w:r w:rsidR="00740340" w:rsidRPr="00E921A1">
        <w:t>s</w:t>
      </w:r>
      <w:r w:rsidR="009E1770" w:rsidRPr="00E921A1">
        <w:t>.</w:t>
      </w:r>
    </w:p>
    <w:p w14:paraId="61FA42BB" w14:textId="77777777" w:rsidR="0015551B" w:rsidRPr="0015551B" w:rsidRDefault="0015551B" w:rsidP="0015551B">
      <w:pPr>
        <w:pStyle w:val="webnumbered1"/>
        <w:rPr>
          <w:rStyle w:val="webbold"/>
        </w:rPr>
      </w:pPr>
      <w:r w:rsidRPr="0015551B">
        <w:rPr>
          <w:rStyle w:val="webbold"/>
        </w:rPr>
        <w:t xml:space="preserve">When should supporting documentation, for services rendered, be submitted with the appeal request? </w:t>
      </w:r>
    </w:p>
    <w:p w14:paraId="58DEFABD" w14:textId="77777777" w:rsidR="0015551B" w:rsidRPr="005A33E2" w:rsidRDefault="0025688B" w:rsidP="005A33E2">
      <w:pPr>
        <w:pStyle w:val="webindent1"/>
      </w:pPr>
      <w:r w:rsidRPr="005A33E2">
        <w:t>For</w:t>
      </w:r>
      <w:r w:rsidR="0015551B" w:rsidRPr="005A33E2">
        <w:t xml:space="preserve"> </w:t>
      </w:r>
      <w:r>
        <w:t>us</w:t>
      </w:r>
      <w:r w:rsidR="0015551B" w:rsidRPr="005A33E2">
        <w:t xml:space="preserve"> to consider all the facts supporting your case, it is in your best interest to submit the appropriate supporting documentation for the patient's claim(s) in question. If you do not submit supporting documentation, we will conduct the redetermination using information in our possession. </w:t>
      </w:r>
    </w:p>
    <w:p w14:paraId="7D4619B2" w14:textId="77777777" w:rsidR="0015551B" w:rsidRPr="005A33E2" w:rsidRDefault="0015551B" w:rsidP="005A33E2">
      <w:pPr>
        <w:pStyle w:val="webindent1"/>
      </w:pPr>
      <w:r w:rsidRPr="005A33E2">
        <w:t>Please make sure all copies of documentation include the patient's name and are complete, legible, with an electronic or hand-written physician's</w:t>
      </w:r>
      <w:r w:rsidR="0082703E">
        <w:t xml:space="preserve"> </w:t>
      </w:r>
      <w:r w:rsidRPr="005A33E2">
        <w:t>/</w:t>
      </w:r>
      <w:r w:rsidR="0082703E">
        <w:t xml:space="preserve"> </w:t>
      </w:r>
      <w:r w:rsidRPr="005A33E2">
        <w:t xml:space="preserve">non-physician practitioner's signature, and contain both sides of each page, including page edges. </w:t>
      </w:r>
    </w:p>
    <w:p w14:paraId="0554B73B" w14:textId="77777777" w:rsidR="0015551B" w:rsidRPr="005A33E2" w:rsidRDefault="0015551B" w:rsidP="005A33E2">
      <w:pPr>
        <w:pStyle w:val="webindent1"/>
      </w:pPr>
      <w:r w:rsidRPr="005A33E2">
        <w:t>Complete copies should include specific records to support the services on the claim(s) you are appealing and, as applicable, the following:</w:t>
      </w:r>
    </w:p>
    <w:p w14:paraId="1E0605C3" w14:textId="77777777" w:rsidR="0015551B" w:rsidRPr="0015551B" w:rsidRDefault="00DB5BDA" w:rsidP="0015551B">
      <w:pPr>
        <w:pStyle w:val="webbullet2"/>
      </w:pPr>
      <w:r>
        <w:t>Physician progress n</w:t>
      </w:r>
      <w:r w:rsidR="0015551B" w:rsidRPr="0015551B">
        <w:t xml:space="preserve">otes </w:t>
      </w:r>
    </w:p>
    <w:p w14:paraId="6817CD93" w14:textId="77777777" w:rsidR="0015551B" w:rsidRPr="0015551B" w:rsidRDefault="00DB5BDA" w:rsidP="0015551B">
      <w:pPr>
        <w:pStyle w:val="webbullet2"/>
      </w:pPr>
      <w:r>
        <w:t>Physician o</w:t>
      </w:r>
      <w:r w:rsidR="0015551B" w:rsidRPr="0015551B">
        <w:t xml:space="preserve">rders </w:t>
      </w:r>
    </w:p>
    <w:p w14:paraId="74366208" w14:textId="165159EC" w:rsidR="0015551B" w:rsidRPr="0015551B" w:rsidRDefault="0051770F" w:rsidP="0015551B">
      <w:pPr>
        <w:pStyle w:val="webbullet2"/>
      </w:pPr>
      <w:r>
        <w:t>Nurses'</w:t>
      </w:r>
      <w:r w:rsidR="00DB5BDA">
        <w:t xml:space="preserve"> n</w:t>
      </w:r>
      <w:r w:rsidR="0015551B" w:rsidRPr="0015551B">
        <w:t xml:space="preserve">otes </w:t>
      </w:r>
    </w:p>
    <w:p w14:paraId="655BC0BE" w14:textId="77777777" w:rsidR="0015551B" w:rsidRPr="0015551B" w:rsidRDefault="00DB5BDA" w:rsidP="0015551B">
      <w:pPr>
        <w:pStyle w:val="webbullet2"/>
      </w:pPr>
      <w:r>
        <w:t>Medication r</w:t>
      </w:r>
      <w:r w:rsidR="0015551B" w:rsidRPr="0015551B">
        <w:t xml:space="preserve">ecords </w:t>
      </w:r>
    </w:p>
    <w:p w14:paraId="0BFE3256" w14:textId="77777777" w:rsidR="0015551B" w:rsidRPr="0015551B" w:rsidRDefault="00DB5BDA" w:rsidP="0015551B">
      <w:pPr>
        <w:pStyle w:val="webbullet2"/>
      </w:pPr>
      <w:r>
        <w:t>Graphic r</w:t>
      </w:r>
      <w:r w:rsidR="0015551B" w:rsidRPr="0015551B">
        <w:t xml:space="preserve">eports </w:t>
      </w:r>
    </w:p>
    <w:p w14:paraId="31DDC3A4" w14:textId="77777777" w:rsidR="0015551B" w:rsidRPr="0015551B" w:rsidRDefault="00DB5BDA" w:rsidP="0015551B">
      <w:pPr>
        <w:pStyle w:val="webbullet2"/>
      </w:pPr>
      <w:r>
        <w:t>Operative r</w:t>
      </w:r>
      <w:r w:rsidR="0015551B" w:rsidRPr="0015551B">
        <w:t xml:space="preserve">eports </w:t>
      </w:r>
    </w:p>
    <w:p w14:paraId="23A73F79" w14:textId="77777777" w:rsidR="0015551B" w:rsidRPr="0015551B" w:rsidRDefault="00DB5BDA" w:rsidP="0015551B">
      <w:pPr>
        <w:pStyle w:val="webbullet2"/>
      </w:pPr>
      <w:r>
        <w:t>Pathology r</w:t>
      </w:r>
      <w:r w:rsidR="0015551B" w:rsidRPr="0015551B">
        <w:t xml:space="preserve">eports </w:t>
      </w:r>
    </w:p>
    <w:p w14:paraId="623AD714" w14:textId="77777777" w:rsidR="0015551B" w:rsidRPr="0015551B" w:rsidRDefault="00DB5BDA" w:rsidP="0015551B">
      <w:pPr>
        <w:pStyle w:val="webbullet2"/>
      </w:pPr>
      <w:r>
        <w:t>Consultant n</w:t>
      </w:r>
      <w:r w:rsidR="0015551B" w:rsidRPr="0015551B">
        <w:t xml:space="preserve">otes </w:t>
      </w:r>
    </w:p>
    <w:p w14:paraId="0659F71B" w14:textId="77777777" w:rsidR="0015551B" w:rsidRPr="0015551B" w:rsidRDefault="00DB5BDA" w:rsidP="0015551B">
      <w:pPr>
        <w:pStyle w:val="webbullet2"/>
      </w:pPr>
      <w:r>
        <w:t>All lab r</w:t>
      </w:r>
      <w:r w:rsidR="0015551B" w:rsidRPr="0015551B">
        <w:t xml:space="preserve">eports </w:t>
      </w:r>
    </w:p>
    <w:p w14:paraId="44697C4F" w14:textId="77777777" w:rsidR="0015551B" w:rsidRPr="00ED288E" w:rsidRDefault="00DB5BDA" w:rsidP="00ED288E">
      <w:pPr>
        <w:pStyle w:val="webbullet2"/>
      </w:pPr>
      <w:r>
        <w:lastRenderedPageBreak/>
        <w:t>Diagnostic test r</w:t>
      </w:r>
      <w:r w:rsidR="0015551B" w:rsidRPr="00ED288E">
        <w:t xml:space="preserve">esults (regardless of where they are performed) </w:t>
      </w:r>
    </w:p>
    <w:p w14:paraId="1DD2B0B4" w14:textId="77777777" w:rsidR="0015551B" w:rsidRPr="0015551B" w:rsidRDefault="00DB5BDA" w:rsidP="0015551B">
      <w:pPr>
        <w:pStyle w:val="webbullet2"/>
      </w:pPr>
      <w:r>
        <w:t>History and physical n</w:t>
      </w:r>
      <w:r w:rsidR="0015551B" w:rsidRPr="0015551B">
        <w:t xml:space="preserve">otes </w:t>
      </w:r>
    </w:p>
    <w:p w14:paraId="36D1A03D" w14:textId="77777777" w:rsidR="0015551B" w:rsidRPr="0015551B" w:rsidRDefault="00DB5BDA" w:rsidP="0015551B">
      <w:pPr>
        <w:pStyle w:val="webbullet2"/>
      </w:pPr>
      <w:r>
        <w:t>Hospice r</w:t>
      </w:r>
      <w:r w:rsidR="0015551B" w:rsidRPr="0015551B">
        <w:t xml:space="preserve">ecords </w:t>
      </w:r>
    </w:p>
    <w:p w14:paraId="22FD1C81" w14:textId="77777777" w:rsidR="0015551B" w:rsidRPr="0015551B" w:rsidRDefault="00DB5BDA" w:rsidP="0015551B">
      <w:pPr>
        <w:pStyle w:val="webbullet2"/>
      </w:pPr>
      <w:r>
        <w:t>Home health progress n</w:t>
      </w:r>
      <w:r w:rsidR="0015551B" w:rsidRPr="0015551B">
        <w:t xml:space="preserve">otes </w:t>
      </w:r>
    </w:p>
    <w:p w14:paraId="633B3A42" w14:textId="77777777" w:rsidR="0015551B" w:rsidRPr="0015551B" w:rsidRDefault="00DB5BDA" w:rsidP="0015551B">
      <w:pPr>
        <w:pStyle w:val="webbullet2"/>
      </w:pPr>
      <w:r>
        <w:t>Certificate of m</w:t>
      </w:r>
      <w:r w:rsidR="0015551B" w:rsidRPr="0015551B">
        <w:t>edi</w:t>
      </w:r>
      <w:r>
        <w:t>cal n</w:t>
      </w:r>
      <w:r w:rsidR="0015551B" w:rsidRPr="0015551B">
        <w:t xml:space="preserve">ecessity </w:t>
      </w:r>
    </w:p>
    <w:p w14:paraId="7236D50F" w14:textId="77777777" w:rsidR="0015551B" w:rsidRPr="0015551B" w:rsidRDefault="00DB5BDA" w:rsidP="0015551B">
      <w:pPr>
        <w:pStyle w:val="webbullet2"/>
      </w:pPr>
      <w:r>
        <w:t>Skilled nursing facility r</w:t>
      </w:r>
      <w:r w:rsidR="0015551B" w:rsidRPr="0015551B">
        <w:t xml:space="preserve">ecords </w:t>
      </w:r>
    </w:p>
    <w:p w14:paraId="3C988D8C" w14:textId="77777777" w:rsidR="0015551B" w:rsidRPr="00ED288E" w:rsidRDefault="00DB5BDA" w:rsidP="00ED288E">
      <w:pPr>
        <w:pStyle w:val="webbullet2"/>
      </w:pPr>
      <w:r>
        <w:t>Ambulance records, p</w:t>
      </w:r>
      <w:r w:rsidR="007445B8" w:rsidRPr="00ED288E">
        <w:t xml:space="preserve">hysician </w:t>
      </w:r>
      <w:r>
        <w:t>c</w:t>
      </w:r>
      <w:r w:rsidR="007445B8" w:rsidRPr="00ED288E">
        <w:t xml:space="preserve">ertification </w:t>
      </w:r>
      <w:r>
        <w:t>s</w:t>
      </w:r>
      <w:r w:rsidR="007445B8" w:rsidRPr="00ED288E">
        <w:t>tatement</w:t>
      </w:r>
      <w:r w:rsidR="0015551B" w:rsidRPr="00ED288E">
        <w:t xml:space="preserve"> (for non-emergent transports)</w:t>
      </w:r>
    </w:p>
    <w:p w14:paraId="437AF951" w14:textId="77777777" w:rsidR="0015551B" w:rsidRPr="0015551B" w:rsidRDefault="00DB5BDA" w:rsidP="0015551B">
      <w:pPr>
        <w:pStyle w:val="webbullet2"/>
      </w:pPr>
      <w:r>
        <w:t>Emergency room r</w:t>
      </w:r>
      <w:r w:rsidR="0015551B" w:rsidRPr="0015551B">
        <w:t xml:space="preserve">ecords </w:t>
      </w:r>
    </w:p>
    <w:p w14:paraId="5FBB80E0" w14:textId="77777777" w:rsidR="008123FC" w:rsidRDefault="0015551B" w:rsidP="009857BA">
      <w:pPr>
        <w:pStyle w:val="webbullet2"/>
      </w:pPr>
      <w:r w:rsidRPr="00ED288E">
        <w:t>A</w:t>
      </w:r>
      <w:r w:rsidR="007445B8" w:rsidRPr="00ED288E">
        <w:t xml:space="preserve">dvance </w:t>
      </w:r>
      <w:r w:rsidR="00DB5BDA">
        <w:t>b</w:t>
      </w:r>
      <w:r w:rsidR="007445B8" w:rsidRPr="00ED288E">
        <w:t xml:space="preserve">eneficiary </w:t>
      </w:r>
      <w:r w:rsidR="00DB5BDA">
        <w:t>n</w:t>
      </w:r>
      <w:r w:rsidR="007445B8" w:rsidRPr="00ED288E">
        <w:t>otice</w:t>
      </w:r>
      <w:r w:rsidRPr="00ED288E">
        <w:t xml:space="preserve"> </w:t>
      </w:r>
    </w:p>
    <w:p w14:paraId="374BF328" w14:textId="77777777" w:rsidR="007141D0" w:rsidRPr="007141D0" w:rsidRDefault="007141D0" w:rsidP="007141D0">
      <w:pPr>
        <w:pStyle w:val="webnumbered1"/>
        <w:rPr>
          <w:rStyle w:val="webbold"/>
        </w:rPr>
      </w:pPr>
      <w:r w:rsidRPr="007141D0">
        <w:rPr>
          <w:rStyle w:val="webbold"/>
        </w:rPr>
        <w:t>How long does it take to get a response to my appeal/redetermination?</w:t>
      </w:r>
    </w:p>
    <w:p w14:paraId="77BC20F1" w14:textId="2D5F770E" w:rsidR="007141D0" w:rsidRPr="007141D0" w:rsidRDefault="007141D0" w:rsidP="007141D0">
      <w:pPr>
        <w:pStyle w:val="webnumbered1"/>
        <w:numPr>
          <w:ilvl w:val="0"/>
          <w:numId w:val="0"/>
        </w:numPr>
        <w:ind w:left="720"/>
      </w:pPr>
      <w:r w:rsidRPr="007141D0">
        <w:t xml:space="preserve">Generally, a redetermination decision will be issued within 60 days of receipt of </w:t>
      </w:r>
      <w:r w:rsidR="00B67D49">
        <w:t>your</w:t>
      </w:r>
      <w:r w:rsidRPr="007141D0">
        <w:t xml:space="preserve"> redetermination request. This time may be longer if we need to obtain additional documentation </w:t>
      </w:r>
      <w:r w:rsidR="00E21CB1" w:rsidRPr="007141D0">
        <w:t>to</w:t>
      </w:r>
      <w:r w:rsidRPr="007141D0">
        <w:t xml:space="preserve"> complete our review. </w:t>
      </w:r>
    </w:p>
    <w:p w14:paraId="0748AE79" w14:textId="77777777" w:rsidR="007141D0" w:rsidRPr="007141D0" w:rsidRDefault="007141D0" w:rsidP="007141D0">
      <w:pPr>
        <w:pStyle w:val="webnumbered1"/>
        <w:numPr>
          <w:ilvl w:val="0"/>
          <w:numId w:val="0"/>
        </w:numPr>
        <w:ind w:left="720"/>
      </w:pPr>
      <w:r w:rsidRPr="007141D0">
        <w:t>For fully favorable decisions, you will receive notice via you</w:t>
      </w:r>
      <w:r w:rsidR="00B67D49">
        <w:t>r</w:t>
      </w:r>
      <w:r w:rsidRPr="007141D0">
        <w:t xml:space="preserve"> remittance advice. </w:t>
      </w:r>
    </w:p>
    <w:p w14:paraId="0A5A013F" w14:textId="77777777" w:rsidR="007141D0" w:rsidRDefault="007141D0" w:rsidP="007141D0">
      <w:pPr>
        <w:pStyle w:val="webnumbered1"/>
        <w:numPr>
          <w:ilvl w:val="0"/>
          <w:numId w:val="0"/>
        </w:numPr>
        <w:ind w:left="720"/>
      </w:pPr>
      <w:r w:rsidRPr="007141D0">
        <w:t>For partially favorable decisions and unfavorable decisions, you will receive a written redetermination decision with the rationale for the decision as well as notice via your remittance advice.</w:t>
      </w:r>
    </w:p>
    <w:p w14:paraId="39EE8496" w14:textId="77777777" w:rsidR="00126503" w:rsidRPr="00126503" w:rsidRDefault="00126503" w:rsidP="00126503">
      <w:pPr>
        <w:pStyle w:val="webnumbered1"/>
        <w:rPr>
          <w:rStyle w:val="webbold"/>
        </w:rPr>
      </w:pPr>
      <w:r w:rsidRPr="00126503">
        <w:rPr>
          <w:rStyle w:val="webbold"/>
        </w:rPr>
        <w:t>What option do I have if I have multiple claims that need a CER for the same error?</w:t>
      </w:r>
    </w:p>
    <w:p w14:paraId="0E6138E6" w14:textId="77777777" w:rsidR="00126503" w:rsidRPr="00126503" w:rsidRDefault="00126503" w:rsidP="00126503">
      <w:pPr>
        <w:pStyle w:val="webnumbered1"/>
        <w:numPr>
          <w:ilvl w:val="0"/>
          <w:numId w:val="0"/>
        </w:numPr>
        <w:ind w:left="720"/>
      </w:pPr>
      <w:r w:rsidRPr="00126503">
        <w:t xml:space="preserve">You may use the </w:t>
      </w:r>
      <w:hyperlink r:id="rId18" w:history="1">
        <w:r w:rsidR="00DB5BDA">
          <w:rPr>
            <w:rStyle w:val="Hyperlink"/>
          </w:rPr>
          <w:t>redetermination and clerical error r</w:t>
        </w:r>
        <w:r w:rsidRPr="00126503">
          <w:rPr>
            <w:rStyle w:val="Hyperlink"/>
          </w:rPr>
          <w:t>eopening form</w:t>
        </w:r>
      </w:hyperlink>
      <w:r>
        <w:t>,</w:t>
      </w:r>
      <w:r w:rsidRPr="00126503">
        <w:t xml:space="preserve"> with an attached excel or word document. Please ensure that all required elements from the request form are listed on the attached document.</w:t>
      </w:r>
    </w:p>
    <w:p w14:paraId="42D09131" w14:textId="77777777" w:rsidR="00126503" w:rsidRPr="00126503" w:rsidRDefault="00126503" w:rsidP="00126503">
      <w:pPr>
        <w:pStyle w:val="webbullet2"/>
      </w:pPr>
      <w:r w:rsidRPr="00126503">
        <w:t>Patient privacy details:</w:t>
      </w:r>
    </w:p>
    <w:p w14:paraId="565EE322" w14:textId="77777777" w:rsidR="00126503" w:rsidRPr="00126503" w:rsidRDefault="00126503" w:rsidP="00126503">
      <w:pPr>
        <w:pStyle w:val="webbullet3"/>
      </w:pPr>
      <w:r w:rsidRPr="00126503">
        <w:t>Beneficiary name</w:t>
      </w:r>
    </w:p>
    <w:p w14:paraId="113C837E" w14:textId="77777777" w:rsidR="00126503" w:rsidRPr="00126503" w:rsidRDefault="00126503" w:rsidP="00126503">
      <w:pPr>
        <w:pStyle w:val="webbullet3"/>
      </w:pPr>
      <w:r w:rsidRPr="00126503">
        <w:t>Beneficiary Medicare number</w:t>
      </w:r>
    </w:p>
    <w:p w14:paraId="598D4114" w14:textId="77777777" w:rsidR="00126503" w:rsidRPr="00126503" w:rsidRDefault="00126503" w:rsidP="00126503">
      <w:pPr>
        <w:pStyle w:val="webbullet2"/>
      </w:pPr>
      <w:r w:rsidRPr="00126503">
        <w:t>Claim number(s)</w:t>
      </w:r>
    </w:p>
    <w:p w14:paraId="1B0680F9" w14:textId="77777777" w:rsidR="00126503" w:rsidRPr="00126503" w:rsidRDefault="00126503" w:rsidP="00126503">
      <w:pPr>
        <w:pStyle w:val="webbullet2"/>
      </w:pPr>
      <w:r w:rsidRPr="00126503">
        <w:t>Date(s) of service</w:t>
      </w:r>
    </w:p>
    <w:p w14:paraId="638E88BA" w14:textId="77777777" w:rsidR="00126503" w:rsidRPr="00126503" w:rsidRDefault="00126503" w:rsidP="00126503">
      <w:pPr>
        <w:pStyle w:val="webbullet2"/>
      </w:pPr>
      <w:r w:rsidRPr="00126503">
        <w:t>Procedure code(s) in question</w:t>
      </w:r>
    </w:p>
    <w:p w14:paraId="6E203137" w14:textId="77777777" w:rsidR="00126503" w:rsidRPr="00126503" w:rsidRDefault="00126503" w:rsidP="00126503">
      <w:pPr>
        <w:pStyle w:val="webbullet2"/>
      </w:pPr>
      <w:r w:rsidRPr="00126503">
        <w:t>Reason for request:</w:t>
      </w:r>
    </w:p>
    <w:p w14:paraId="640D0F87" w14:textId="77777777" w:rsidR="00126503" w:rsidRPr="00126503" w:rsidRDefault="00126503" w:rsidP="00126503">
      <w:pPr>
        <w:pStyle w:val="webbullet3"/>
      </w:pPr>
      <w:r w:rsidRPr="00126503">
        <w:t xml:space="preserve">Can be listed in the narrative field on the CER </w:t>
      </w:r>
    </w:p>
    <w:p w14:paraId="64199451" w14:textId="77777777" w:rsidR="00A81C79" w:rsidRPr="00A81C79" w:rsidRDefault="00A81C79" w:rsidP="00A81C79">
      <w:pPr>
        <w:pStyle w:val="webnumbered1"/>
        <w:rPr>
          <w:rStyle w:val="webbold"/>
        </w:rPr>
      </w:pPr>
      <w:r w:rsidRPr="00A81C79">
        <w:rPr>
          <w:rStyle w:val="webbold"/>
        </w:rPr>
        <w:t>Where do I send a request for reconsideration?</w:t>
      </w:r>
    </w:p>
    <w:p w14:paraId="164C4FFB" w14:textId="77777777" w:rsidR="00834A59" w:rsidRPr="00834A59" w:rsidRDefault="00834A59" w:rsidP="00834A59">
      <w:pPr>
        <w:pStyle w:val="webnumbered1"/>
        <w:numPr>
          <w:ilvl w:val="0"/>
          <w:numId w:val="0"/>
        </w:numPr>
        <w:ind w:left="720"/>
      </w:pPr>
      <w:r w:rsidRPr="00834A59">
        <w:t>Reconsideration is the second level of appeal. If you do not agree with the outcome of a redetermination, you may request a reconsideration with the qualified independent contractor. You can send a reconsideration request via:</w:t>
      </w:r>
    </w:p>
    <w:p w14:paraId="7ECC37D6" w14:textId="684ECE64" w:rsidR="00834A59" w:rsidRDefault="00D858EF" w:rsidP="00834A59">
      <w:pPr>
        <w:pStyle w:val="webbullet2"/>
      </w:pPr>
      <w:hyperlink r:id="rId19" w:history="1">
        <w:r w:rsidR="00834A59" w:rsidRPr="00834A59">
          <w:rPr>
            <w:rStyle w:val="Hyperlink"/>
          </w:rPr>
          <w:t>C2C Innovative Solutions, Inc. Appeal Portal</w:t>
        </w:r>
      </w:hyperlink>
    </w:p>
    <w:p w14:paraId="40F14BE2" w14:textId="1CA19B36" w:rsidR="00834A59" w:rsidRPr="00834A59" w:rsidRDefault="00834A59" w:rsidP="00834A59">
      <w:pPr>
        <w:pStyle w:val="webbullet2"/>
      </w:pPr>
      <w:r w:rsidRPr="00834A59">
        <w:t>Fax C2C: 904-539-4074</w:t>
      </w:r>
    </w:p>
    <w:p w14:paraId="03F8FEBD" w14:textId="3677D447" w:rsidR="00834A59" w:rsidRPr="00834A59" w:rsidRDefault="00834A59" w:rsidP="00834A59">
      <w:pPr>
        <w:pStyle w:val="webbullet2"/>
      </w:pPr>
      <w:r w:rsidRPr="00834A59">
        <w:t>Novitasphere Portal (</w:t>
      </w:r>
      <w:hyperlink r:id="rId20" w:history="1">
        <w:r w:rsidRPr="00834A59">
          <w:rPr>
            <w:rStyle w:val="Hyperlink"/>
          </w:rPr>
          <w:t>JH</w:t>
        </w:r>
      </w:hyperlink>
      <w:r w:rsidRPr="00834A59">
        <w:t>) (</w:t>
      </w:r>
      <w:hyperlink r:id="rId21" w:history="1">
        <w:r w:rsidRPr="00834A59">
          <w:rPr>
            <w:rStyle w:val="Hyperlink"/>
          </w:rPr>
          <w:t>JL</w:t>
        </w:r>
      </w:hyperlink>
      <w:r w:rsidRPr="00834A59">
        <w:t>)</w:t>
      </w:r>
    </w:p>
    <w:p w14:paraId="1AEEF348" w14:textId="6257FB98" w:rsidR="00834A59" w:rsidRDefault="00834A59" w:rsidP="00834A59">
      <w:pPr>
        <w:pStyle w:val="webnumbered1"/>
        <w:numPr>
          <w:ilvl w:val="0"/>
          <w:numId w:val="0"/>
        </w:numPr>
        <w:ind w:left="720"/>
      </w:pPr>
      <w:r w:rsidRPr="00834A59">
        <w:t>C2C Innovative Solutions, Inc</w:t>
      </w:r>
      <w:r>
        <w:br/>
      </w:r>
      <w:r w:rsidRPr="00834A59">
        <w:t xml:space="preserve">QIC Part A East </w:t>
      </w:r>
      <w:r>
        <w:br/>
      </w:r>
      <w:r w:rsidRPr="00834A59">
        <w:t>PO Box 45305</w:t>
      </w:r>
      <w:r>
        <w:br/>
      </w:r>
      <w:r w:rsidRPr="00834A59">
        <w:t>Jacksonville FL 32232-5305</w:t>
      </w:r>
      <w:r w:rsidR="00A81C79" w:rsidRPr="00A81C79">
        <w:t xml:space="preserve">. </w:t>
      </w:r>
    </w:p>
    <w:p w14:paraId="445BE54E" w14:textId="11A2E86E" w:rsidR="00126503" w:rsidRDefault="00A81C79" w:rsidP="00834A59">
      <w:pPr>
        <w:pStyle w:val="webnumbered1"/>
        <w:numPr>
          <w:ilvl w:val="0"/>
          <w:numId w:val="0"/>
        </w:numPr>
        <w:ind w:left="720"/>
      </w:pPr>
      <w:r w:rsidRPr="00A81C79">
        <w:lastRenderedPageBreak/>
        <w:t xml:space="preserve">Please refer to </w:t>
      </w:r>
      <w:r w:rsidR="00834A59">
        <w:t>our</w:t>
      </w:r>
      <w:r w:rsidRPr="00A81C79">
        <w:t xml:space="preserve"> </w:t>
      </w:r>
      <w:hyperlink r:id="rId22" w:history="1">
        <w:r w:rsidR="00DB5BDA">
          <w:rPr>
            <w:rStyle w:val="Hyperlink"/>
          </w:rPr>
          <w:t>Tutorial: How to complete the Medicare reconsideration request f</w:t>
        </w:r>
        <w:r w:rsidRPr="00A81C79">
          <w:rPr>
            <w:rStyle w:val="Hyperlink"/>
          </w:rPr>
          <w:t>orm (CMS-20033)</w:t>
        </w:r>
      </w:hyperlink>
      <w:r w:rsidRPr="00A81C79">
        <w:t xml:space="preserve"> for instructions and mailing information.</w:t>
      </w:r>
    </w:p>
    <w:p w14:paraId="1478C12C" w14:textId="77777777" w:rsidR="00AB6768" w:rsidRPr="00AB6768" w:rsidRDefault="00AB6768" w:rsidP="00AB6768">
      <w:pPr>
        <w:pStyle w:val="webnumbered1"/>
        <w:rPr>
          <w:rStyle w:val="webbold"/>
        </w:rPr>
      </w:pPr>
      <w:r w:rsidRPr="00AB6768">
        <w:rPr>
          <w:rStyle w:val="webbold"/>
        </w:rPr>
        <w:t>What options do I have to submit a redetermination request?</w:t>
      </w:r>
    </w:p>
    <w:p w14:paraId="779774AC" w14:textId="77777777" w:rsidR="00AB6768" w:rsidRPr="00AB6768" w:rsidRDefault="00AB6768" w:rsidP="00AB6768">
      <w:pPr>
        <w:pStyle w:val="webnumbered1"/>
        <w:numPr>
          <w:ilvl w:val="0"/>
          <w:numId w:val="0"/>
        </w:numPr>
        <w:ind w:left="720"/>
      </w:pPr>
      <w:r w:rsidRPr="00AB6768">
        <w:t>There are three options to submit a redetermination request:</w:t>
      </w:r>
    </w:p>
    <w:p w14:paraId="0863D376" w14:textId="77777777" w:rsidR="00DB5BDA" w:rsidRPr="00AB6768" w:rsidRDefault="00DB5BDA" w:rsidP="00AB6768">
      <w:pPr>
        <w:pStyle w:val="webbullet2"/>
      </w:pPr>
      <w:r w:rsidRPr="00AB6768">
        <w:t>Fax 888-541-3829</w:t>
      </w:r>
    </w:p>
    <w:p w14:paraId="78B41BC6" w14:textId="77777777" w:rsidR="00DB5BDA" w:rsidRPr="00AB6768" w:rsidRDefault="00DB5BDA" w:rsidP="00AB6768">
      <w:pPr>
        <w:pStyle w:val="webbullet2"/>
      </w:pPr>
      <w:r w:rsidRPr="00AB6768">
        <w:t>Mail (</w:t>
      </w:r>
      <w:hyperlink r:id="rId23" w:history="1">
        <w:r w:rsidRPr="00AB6768">
          <w:rPr>
            <w:rStyle w:val="Hyperlink"/>
          </w:rPr>
          <w:t>JH</w:t>
        </w:r>
      </w:hyperlink>
      <w:r w:rsidRPr="00AB6768">
        <w:t>)(</w:t>
      </w:r>
      <w:hyperlink r:id="rId24" w:history="1">
        <w:r w:rsidRPr="00AB6768">
          <w:rPr>
            <w:rStyle w:val="Hyperlink"/>
          </w:rPr>
          <w:t>JL</w:t>
        </w:r>
      </w:hyperlink>
      <w:r w:rsidRPr="00AB6768">
        <w:t>)</w:t>
      </w:r>
    </w:p>
    <w:p w14:paraId="309A66D4" w14:textId="77777777" w:rsidR="00DB5BDA" w:rsidRDefault="00DB5BDA" w:rsidP="000B2B4E">
      <w:pPr>
        <w:pStyle w:val="webbullet2"/>
      </w:pPr>
      <w:r w:rsidRPr="00AB6768">
        <w:t>Novitasphere (</w:t>
      </w:r>
      <w:hyperlink r:id="rId25" w:history="1">
        <w:r w:rsidRPr="00AB6768">
          <w:rPr>
            <w:rStyle w:val="Hyperlink"/>
          </w:rPr>
          <w:t>JH</w:t>
        </w:r>
      </w:hyperlink>
      <w:r w:rsidRPr="00AB6768">
        <w:t>)(</w:t>
      </w:r>
      <w:hyperlink r:id="rId26" w:history="1">
        <w:r w:rsidRPr="00AB6768">
          <w:rPr>
            <w:rStyle w:val="Hyperlink"/>
          </w:rPr>
          <w:t>JL</w:t>
        </w:r>
      </w:hyperlink>
      <w:r w:rsidRPr="00AB6768">
        <w:t>)</w:t>
      </w:r>
    </w:p>
    <w:p w14:paraId="2E679C12" w14:textId="77777777" w:rsidR="00563213" w:rsidRPr="00563213" w:rsidRDefault="00563213" w:rsidP="00563213">
      <w:pPr>
        <w:pStyle w:val="webnumbered1"/>
        <w:rPr>
          <w:rStyle w:val="webbold"/>
        </w:rPr>
      </w:pPr>
      <w:r w:rsidRPr="00563213">
        <w:rPr>
          <w:rStyle w:val="webbold"/>
        </w:rPr>
        <w:t>What actions do I need to take if I receive a favorable appeal decision from a higher level of appeal (e.g., administrative law judge)?</w:t>
      </w:r>
    </w:p>
    <w:p w14:paraId="57DB3C33" w14:textId="035CED46" w:rsidR="00563213" w:rsidRDefault="00563213" w:rsidP="00563213">
      <w:pPr>
        <w:pStyle w:val="webnumbered1"/>
        <w:numPr>
          <w:ilvl w:val="0"/>
          <w:numId w:val="0"/>
        </w:numPr>
        <w:ind w:left="720"/>
      </w:pPr>
      <w:r w:rsidRPr="00563213">
        <w:t>If you receive a favorable appeal decision beyond the first level of appeal (redetermination), the contractor that determined the appeal was favorable, will notify us to reprocess your claim for payment.</w:t>
      </w:r>
    </w:p>
    <w:p w14:paraId="1F6E94B0" w14:textId="704AF096" w:rsidR="000A43A7" w:rsidRDefault="000A43A7" w:rsidP="00563213">
      <w:pPr>
        <w:pStyle w:val="webnumbered1"/>
        <w:numPr>
          <w:ilvl w:val="0"/>
          <w:numId w:val="0"/>
        </w:numPr>
        <w:ind w:left="720"/>
      </w:pPr>
    </w:p>
    <w:p w14:paraId="05FCA3BB" w14:textId="4229B5C7" w:rsidR="000A43A7" w:rsidRPr="00563213" w:rsidRDefault="001753F8" w:rsidP="001753F8">
      <w:pPr>
        <w:pStyle w:val="webnormal"/>
      </w:pPr>
      <w:r w:rsidRPr="001753F8">
        <w:rPr>
          <w:noProof/>
        </w:rPr>
        <w:drawing>
          <wp:inline distT="0" distB="0" distL="0" distR="0" wp14:anchorId="552F6E54" wp14:editId="17A880F5">
            <wp:extent cx="5943600" cy="263525"/>
            <wp:effectExtent l="0" t="0" r="0" b="3175"/>
            <wp:docPr id="21" name="Picture 2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63525"/>
                    </a:xfrm>
                    <a:prstGeom prst="rect">
                      <a:avLst/>
                    </a:prstGeom>
                    <a:noFill/>
                    <a:ln>
                      <a:noFill/>
                    </a:ln>
                  </pic:spPr>
                </pic:pic>
              </a:graphicData>
            </a:graphic>
          </wp:inline>
        </w:drawing>
      </w:r>
    </w:p>
    <w:sectPr w:rsidR="000A43A7" w:rsidRPr="00563213"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C5D1D"/>
    <w:multiLevelType w:val="hybridMultilevel"/>
    <w:tmpl w:val="E61A1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7FC57D6"/>
    <w:multiLevelType w:val="hybridMultilevel"/>
    <w:tmpl w:val="B8A63188"/>
    <w:lvl w:ilvl="0" w:tplc="7ADCE55C">
      <w:start w:val="1"/>
      <w:numFmt w:val="decimal"/>
      <w:pStyle w:val="webnumbered1"/>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B1CB5"/>
    <w:multiLevelType w:val="hybridMultilevel"/>
    <w:tmpl w:val="FEBE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753F2"/>
    <w:multiLevelType w:val="hybridMultilevel"/>
    <w:tmpl w:val="4DA07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7436861">
    <w:abstractNumId w:val="11"/>
  </w:num>
  <w:num w:numId="2" w16cid:durableId="1058406662">
    <w:abstractNumId w:val="14"/>
  </w:num>
  <w:num w:numId="3" w16cid:durableId="1466123331">
    <w:abstractNumId w:val="10"/>
  </w:num>
  <w:num w:numId="4" w16cid:durableId="1313565530">
    <w:abstractNumId w:val="19"/>
  </w:num>
  <w:num w:numId="5" w16cid:durableId="1167020711">
    <w:abstractNumId w:val="12"/>
  </w:num>
  <w:num w:numId="6" w16cid:durableId="53086867">
    <w:abstractNumId w:val="16"/>
  </w:num>
  <w:num w:numId="7" w16cid:durableId="414323071">
    <w:abstractNumId w:val="12"/>
  </w:num>
  <w:num w:numId="8" w16cid:durableId="1901356029">
    <w:abstractNumId w:val="19"/>
  </w:num>
  <w:num w:numId="9" w16cid:durableId="1820536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2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997794">
    <w:abstractNumId w:val="11"/>
  </w:num>
  <w:num w:numId="12" w16cid:durableId="32585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2786026">
    <w:abstractNumId w:val="9"/>
  </w:num>
  <w:num w:numId="14" w16cid:durableId="1975062213">
    <w:abstractNumId w:val="7"/>
  </w:num>
  <w:num w:numId="15" w16cid:durableId="1969121334">
    <w:abstractNumId w:val="6"/>
  </w:num>
  <w:num w:numId="16" w16cid:durableId="1519736189">
    <w:abstractNumId w:val="5"/>
  </w:num>
  <w:num w:numId="17" w16cid:durableId="2049335216">
    <w:abstractNumId w:val="4"/>
  </w:num>
  <w:num w:numId="18" w16cid:durableId="2022391580">
    <w:abstractNumId w:val="8"/>
  </w:num>
  <w:num w:numId="19" w16cid:durableId="157692740">
    <w:abstractNumId w:val="3"/>
  </w:num>
  <w:num w:numId="20" w16cid:durableId="1410495624">
    <w:abstractNumId w:val="2"/>
  </w:num>
  <w:num w:numId="21" w16cid:durableId="1378429767">
    <w:abstractNumId w:val="1"/>
  </w:num>
  <w:num w:numId="22" w16cid:durableId="1055854844">
    <w:abstractNumId w:val="0"/>
  </w:num>
  <w:num w:numId="23" w16cid:durableId="1563255669">
    <w:abstractNumId w:val="17"/>
  </w:num>
  <w:num w:numId="24" w16cid:durableId="1550918661">
    <w:abstractNumId w:val="14"/>
    <w:lvlOverride w:ilvl="0">
      <w:startOverride w:val="1"/>
    </w:lvlOverride>
  </w:num>
  <w:num w:numId="25" w16cid:durableId="424689749">
    <w:abstractNumId w:val="15"/>
  </w:num>
  <w:num w:numId="26" w16cid:durableId="887760950">
    <w:abstractNumId w:val="13"/>
  </w:num>
  <w:num w:numId="27" w16cid:durableId="63209667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93"/>
    <w:rsid w:val="00060998"/>
    <w:rsid w:val="00094C03"/>
    <w:rsid w:val="00095584"/>
    <w:rsid w:val="000A43A7"/>
    <w:rsid w:val="000B2B4E"/>
    <w:rsid w:val="000C1D4A"/>
    <w:rsid w:val="00101280"/>
    <w:rsid w:val="00105A0E"/>
    <w:rsid w:val="00126503"/>
    <w:rsid w:val="00130DF9"/>
    <w:rsid w:val="00145DCD"/>
    <w:rsid w:val="00153777"/>
    <w:rsid w:val="00153786"/>
    <w:rsid w:val="0015551B"/>
    <w:rsid w:val="00157BBA"/>
    <w:rsid w:val="00157D1A"/>
    <w:rsid w:val="001753F8"/>
    <w:rsid w:val="001A0AB9"/>
    <w:rsid w:val="001C4E73"/>
    <w:rsid w:val="00202A27"/>
    <w:rsid w:val="00203D23"/>
    <w:rsid w:val="00217426"/>
    <w:rsid w:val="0025688B"/>
    <w:rsid w:val="00260EF8"/>
    <w:rsid w:val="00265D27"/>
    <w:rsid w:val="00272E35"/>
    <w:rsid w:val="00291948"/>
    <w:rsid w:val="0029365B"/>
    <w:rsid w:val="002970CD"/>
    <w:rsid w:val="002C72FA"/>
    <w:rsid w:val="002F5FF4"/>
    <w:rsid w:val="0032428A"/>
    <w:rsid w:val="00381803"/>
    <w:rsid w:val="00391469"/>
    <w:rsid w:val="00395D6B"/>
    <w:rsid w:val="003D7915"/>
    <w:rsid w:val="003F339B"/>
    <w:rsid w:val="0040781F"/>
    <w:rsid w:val="004162AE"/>
    <w:rsid w:val="00444736"/>
    <w:rsid w:val="00453D94"/>
    <w:rsid w:val="004714B0"/>
    <w:rsid w:val="0049375B"/>
    <w:rsid w:val="004E3254"/>
    <w:rsid w:val="004E3910"/>
    <w:rsid w:val="004E7F8E"/>
    <w:rsid w:val="0051302C"/>
    <w:rsid w:val="0051770F"/>
    <w:rsid w:val="00525778"/>
    <w:rsid w:val="005361FE"/>
    <w:rsid w:val="0054721F"/>
    <w:rsid w:val="00547654"/>
    <w:rsid w:val="005575B2"/>
    <w:rsid w:val="00561A44"/>
    <w:rsid w:val="00563213"/>
    <w:rsid w:val="00585D46"/>
    <w:rsid w:val="005A33E2"/>
    <w:rsid w:val="005C3049"/>
    <w:rsid w:val="0061789B"/>
    <w:rsid w:val="00632C35"/>
    <w:rsid w:val="00655782"/>
    <w:rsid w:val="00664051"/>
    <w:rsid w:val="0067326C"/>
    <w:rsid w:val="00690182"/>
    <w:rsid w:val="00691F2B"/>
    <w:rsid w:val="006A5E71"/>
    <w:rsid w:val="006E3869"/>
    <w:rsid w:val="007141D0"/>
    <w:rsid w:val="00732992"/>
    <w:rsid w:val="0073729C"/>
    <w:rsid w:val="00740340"/>
    <w:rsid w:val="007445B8"/>
    <w:rsid w:val="007925FC"/>
    <w:rsid w:val="007B479D"/>
    <w:rsid w:val="007D24BF"/>
    <w:rsid w:val="007F6CED"/>
    <w:rsid w:val="00803F9D"/>
    <w:rsid w:val="008123FC"/>
    <w:rsid w:val="0082703E"/>
    <w:rsid w:val="00834A59"/>
    <w:rsid w:val="00845976"/>
    <w:rsid w:val="00851999"/>
    <w:rsid w:val="00861C2B"/>
    <w:rsid w:val="0088323E"/>
    <w:rsid w:val="0089538D"/>
    <w:rsid w:val="008A0E01"/>
    <w:rsid w:val="008F343B"/>
    <w:rsid w:val="008F7BE5"/>
    <w:rsid w:val="009312AD"/>
    <w:rsid w:val="00932B3B"/>
    <w:rsid w:val="009554B9"/>
    <w:rsid w:val="009811F7"/>
    <w:rsid w:val="009857BA"/>
    <w:rsid w:val="00986FB4"/>
    <w:rsid w:val="009E1770"/>
    <w:rsid w:val="00A403D2"/>
    <w:rsid w:val="00A42DE9"/>
    <w:rsid w:val="00A65DA2"/>
    <w:rsid w:val="00A81C79"/>
    <w:rsid w:val="00AB6768"/>
    <w:rsid w:val="00AC459D"/>
    <w:rsid w:val="00AE50A9"/>
    <w:rsid w:val="00AF39E1"/>
    <w:rsid w:val="00B02F6F"/>
    <w:rsid w:val="00B1260D"/>
    <w:rsid w:val="00B16C0F"/>
    <w:rsid w:val="00B2746C"/>
    <w:rsid w:val="00B57AE3"/>
    <w:rsid w:val="00B67D49"/>
    <w:rsid w:val="00B847CA"/>
    <w:rsid w:val="00B85915"/>
    <w:rsid w:val="00BB14C4"/>
    <w:rsid w:val="00BD5541"/>
    <w:rsid w:val="00BE31B3"/>
    <w:rsid w:val="00BE35C1"/>
    <w:rsid w:val="00C04A5B"/>
    <w:rsid w:val="00C0589E"/>
    <w:rsid w:val="00C16A79"/>
    <w:rsid w:val="00C261AE"/>
    <w:rsid w:val="00C2738F"/>
    <w:rsid w:val="00C34ED3"/>
    <w:rsid w:val="00C45C87"/>
    <w:rsid w:val="00C508FF"/>
    <w:rsid w:val="00C544F9"/>
    <w:rsid w:val="00C719C3"/>
    <w:rsid w:val="00C7200B"/>
    <w:rsid w:val="00C72066"/>
    <w:rsid w:val="00CA742B"/>
    <w:rsid w:val="00CB2451"/>
    <w:rsid w:val="00CF711F"/>
    <w:rsid w:val="00D05EB8"/>
    <w:rsid w:val="00D11DDE"/>
    <w:rsid w:val="00D57E8C"/>
    <w:rsid w:val="00D73698"/>
    <w:rsid w:val="00D858EF"/>
    <w:rsid w:val="00DB5BDA"/>
    <w:rsid w:val="00DD3785"/>
    <w:rsid w:val="00E21CB1"/>
    <w:rsid w:val="00E60C0C"/>
    <w:rsid w:val="00E635D6"/>
    <w:rsid w:val="00E758BF"/>
    <w:rsid w:val="00E81276"/>
    <w:rsid w:val="00E84EB5"/>
    <w:rsid w:val="00E921A1"/>
    <w:rsid w:val="00EA68CB"/>
    <w:rsid w:val="00ED288E"/>
    <w:rsid w:val="00ED78BC"/>
    <w:rsid w:val="00F23054"/>
    <w:rsid w:val="00FB5EE2"/>
    <w:rsid w:val="00FC3EBB"/>
    <w:rsid w:val="00FD36ED"/>
    <w:rsid w:val="00FD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98676"/>
  <w15:docId w15:val="{FC7ABAC7-7A2C-4C6D-8D79-696541FC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900"/>
        <w:tab w:val="num" w:pos="720"/>
      </w:tabs>
      <w:ind w:left="720"/>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83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654">
      <w:bodyDiv w:val="1"/>
      <w:marLeft w:val="0"/>
      <w:marRight w:val="0"/>
      <w:marTop w:val="120"/>
      <w:marBottom w:val="0"/>
      <w:divBdr>
        <w:top w:val="none" w:sz="0" w:space="0" w:color="auto"/>
        <w:left w:val="none" w:sz="0" w:space="0" w:color="auto"/>
        <w:bottom w:val="none" w:sz="0" w:space="0" w:color="auto"/>
        <w:right w:val="none" w:sz="0" w:space="0" w:color="auto"/>
      </w:divBdr>
      <w:divsChild>
        <w:div w:id="952517096">
          <w:marLeft w:val="0"/>
          <w:marRight w:val="0"/>
          <w:marTop w:val="0"/>
          <w:marBottom w:val="0"/>
          <w:divBdr>
            <w:top w:val="none" w:sz="0" w:space="0" w:color="auto"/>
            <w:left w:val="none" w:sz="0" w:space="0" w:color="auto"/>
            <w:bottom w:val="none" w:sz="0" w:space="0" w:color="auto"/>
            <w:right w:val="none" w:sz="0" w:space="0" w:color="auto"/>
          </w:divBdr>
          <w:divsChild>
            <w:div w:id="1702899043">
              <w:marLeft w:val="0"/>
              <w:marRight w:val="0"/>
              <w:marTop w:val="0"/>
              <w:marBottom w:val="0"/>
              <w:divBdr>
                <w:top w:val="none" w:sz="0" w:space="0" w:color="auto"/>
                <w:left w:val="none" w:sz="0" w:space="0" w:color="auto"/>
                <w:bottom w:val="none" w:sz="0" w:space="0" w:color="auto"/>
                <w:right w:val="none" w:sz="0" w:space="0" w:color="auto"/>
              </w:divBdr>
              <w:divsChild>
                <w:div w:id="389503068">
                  <w:marLeft w:val="0"/>
                  <w:marRight w:val="0"/>
                  <w:marTop w:val="0"/>
                  <w:marBottom w:val="0"/>
                  <w:divBdr>
                    <w:top w:val="none" w:sz="0" w:space="0" w:color="auto"/>
                    <w:left w:val="none" w:sz="0" w:space="0" w:color="auto"/>
                    <w:bottom w:val="none" w:sz="0" w:space="0" w:color="auto"/>
                    <w:right w:val="none" w:sz="0" w:space="0" w:color="auto"/>
                  </w:divBdr>
                  <w:divsChild>
                    <w:div w:id="100999000">
                      <w:marLeft w:val="0"/>
                      <w:marRight w:val="0"/>
                      <w:marTop w:val="0"/>
                      <w:marBottom w:val="0"/>
                      <w:divBdr>
                        <w:top w:val="none" w:sz="0" w:space="0" w:color="auto"/>
                        <w:left w:val="none" w:sz="0" w:space="0" w:color="auto"/>
                        <w:bottom w:val="none" w:sz="0" w:space="0" w:color="auto"/>
                        <w:right w:val="none" w:sz="0" w:space="0" w:color="auto"/>
                      </w:divBdr>
                      <w:divsChild>
                        <w:div w:id="1809203595">
                          <w:marLeft w:val="0"/>
                          <w:marRight w:val="0"/>
                          <w:marTop w:val="0"/>
                          <w:marBottom w:val="0"/>
                          <w:divBdr>
                            <w:top w:val="none" w:sz="0" w:space="0" w:color="auto"/>
                            <w:left w:val="none" w:sz="0" w:space="0" w:color="auto"/>
                            <w:bottom w:val="none" w:sz="0" w:space="0" w:color="auto"/>
                            <w:right w:val="none" w:sz="0" w:space="0" w:color="auto"/>
                          </w:divBdr>
                          <w:divsChild>
                            <w:div w:id="2098095841">
                              <w:marLeft w:val="0"/>
                              <w:marRight w:val="0"/>
                              <w:marTop w:val="0"/>
                              <w:marBottom w:val="0"/>
                              <w:divBdr>
                                <w:top w:val="none" w:sz="0" w:space="0" w:color="auto"/>
                                <w:left w:val="none" w:sz="0" w:space="0" w:color="auto"/>
                                <w:bottom w:val="none" w:sz="0" w:space="0" w:color="auto"/>
                                <w:right w:val="none" w:sz="0" w:space="0" w:color="auto"/>
                              </w:divBdr>
                              <w:divsChild>
                                <w:div w:id="1408722727">
                                  <w:marLeft w:val="0"/>
                                  <w:marRight w:val="0"/>
                                  <w:marTop w:val="0"/>
                                  <w:marBottom w:val="0"/>
                                  <w:divBdr>
                                    <w:top w:val="none" w:sz="0" w:space="0" w:color="auto"/>
                                    <w:left w:val="none" w:sz="0" w:space="0" w:color="auto"/>
                                    <w:bottom w:val="none" w:sz="0" w:space="0" w:color="auto"/>
                                    <w:right w:val="none" w:sz="0" w:space="0" w:color="auto"/>
                                  </w:divBdr>
                                  <w:divsChild>
                                    <w:div w:id="1667856848">
                                      <w:marLeft w:val="0"/>
                                      <w:marRight w:val="0"/>
                                      <w:marTop w:val="0"/>
                                      <w:marBottom w:val="0"/>
                                      <w:divBdr>
                                        <w:top w:val="none" w:sz="0" w:space="0" w:color="auto"/>
                                        <w:left w:val="none" w:sz="0" w:space="0" w:color="auto"/>
                                        <w:bottom w:val="none" w:sz="0" w:space="0" w:color="auto"/>
                                        <w:right w:val="none" w:sz="0" w:space="0" w:color="auto"/>
                                      </w:divBdr>
                                      <w:divsChild>
                                        <w:div w:id="2013217165">
                                          <w:marLeft w:val="0"/>
                                          <w:marRight w:val="0"/>
                                          <w:marTop w:val="0"/>
                                          <w:marBottom w:val="0"/>
                                          <w:divBdr>
                                            <w:top w:val="none" w:sz="0" w:space="0" w:color="auto"/>
                                            <w:left w:val="none" w:sz="0" w:space="0" w:color="auto"/>
                                            <w:bottom w:val="none" w:sz="0" w:space="0" w:color="auto"/>
                                            <w:right w:val="none" w:sz="0" w:space="0" w:color="auto"/>
                                          </w:divBdr>
                                          <w:divsChild>
                                            <w:div w:id="660162753">
                                              <w:marLeft w:val="0"/>
                                              <w:marRight w:val="0"/>
                                              <w:marTop w:val="75"/>
                                              <w:marBottom w:val="0"/>
                                              <w:divBdr>
                                                <w:top w:val="none" w:sz="0" w:space="0" w:color="auto"/>
                                                <w:left w:val="none" w:sz="0" w:space="0" w:color="auto"/>
                                                <w:bottom w:val="none" w:sz="0" w:space="0" w:color="auto"/>
                                                <w:right w:val="none" w:sz="0" w:space="0" w:color="auto"/>
                                              </w:divBdr>
                                              <w:divsChild>
                                                <w:div w:id="1221357613">
                                                  <w:marLeft w:val="0"/>
                                                  <w:marRight w:val="0"/>
                                                  <w:marTop w:val="0"/>
                                                  <w:marBottom w:val="0"/>
                                                  <w:divBdr>
                                                    <w:top w:val="none" w:sz="0" w:space="0" w:color="auto"/>
                                                    <w:left w:val="none" w:sz="0" w:space="0" w:color="auto"/>
                                                    <w:bottom w:val="none" w:sz="0" w:space="0" w:color="auto"/>
                                                    <w:right w:val="none" w:sz="0" w:space="0" w:color="auto"/>
                                                  </w:divBdr>
                                                  <w:divsChild>
                                                    <w:div w:id="878594031">
                                                      <w:marLeft w:val="0"/>
                                                      <w:marRight w:val="0"/>
                                                      <w:marTop w:val="0"/>
                                                      <w:marBottom w:val="0"/>
                                                      <w:divBdr>
                                                        <w:top w:val="none" w:sz="0" w:space="0" w:color="auto"/>
                                                        <w:left w:val="none" w:sz="0" w:space="0" w:color="auto"/>
                                                        <w:bottom w:val="none" w:sz="0" w:space="0" w:color="auto"/>
                                                        <w:right w:val="none" w:sz="0" w:space="0" w:color="auto"/>
                                                      </w:divBdr>
                                                      <w:divsChild>
                                                        <w:div w:id="2002539614">
                                                          <w:marLeft w:val="0"/>
                                                          <w:marRight w:val="0"/>
                                                          <w:marTop w:val="0"/>
                                                          <w:marBottom w:val="0"/>
                                                          <w:divBdr>
                                                            <w:top w:val="none" w:sz="0" w:space="0" w:color="auto"/>
                                                            <w:left w:val="none" w:sz="0" w:space="0" w:color="auto"/>
                                                            <w:bottom w:val="none" w:sz="0" w:space="0" w:color="auto"/>
                                                            <w:right w:val="none" w:sz="0" w:space="0" w:color="auto"/>
                                                          </w:divBdr>
                                                          <w:divsChild>
                                                            <w:div w:id="553002470">
                                                              <w:marLeft w:val="0"/>
                                                              <w:marRight w:val="0"/>
                                                              <w:marTop w:val="0"/>
                                                              <w:marBottom w:val="0"/>
                                                              <w:divBdr>
                                                                <w:top w:val="none" w:sz="0" w:space="0" w:color="auto"/>
                                                                <w:left w:val="none" w:sz="0" w:space="0" w:color="auto"/>
                                                                <w:bottom w:val="none" w:sz="0" w:space="0" w:color="auto"/>
                                                                <w:right w:val="none" w:sz="0" w:space="0" w:color="auto"/>
                                                              </w:divBdr>
                                                              <w:divsChild>
                                                                <w:div w:id="2135441637">
                                                                  <w:marLeft w:val="0"/>
                                                                  <w:marRight w:val="0"/>
                                                                  <w:marTop w:val="0"/>
                                                                  <w:marBottom w:val="0"/>
                                                                  <w:divBdr>
                                                                    <w:top w:val="none" w:sz="0" w:space="0" w:color="auto"/>
                                                                    <w:left w:val="none" w:sz="0" w:space="0" w:color="auto"/>
                                                                    <w:bottom w:val="none" w:sz="0" w:space="0" w:color="auto"/>
                                                                    <w:right w:val="none" w:sz="0" w:space="0" w:color="auto"/>
                                                                  </w:divBdr>
                                                                  <w:divsChild>
                                                                    <w:div w:id="2115321857">
                                                                      <w:marLeft w:val="0"/>
                                                                      <w:marRight w:val="0"/>
                                                                      <w:marTop w:val="0"/>
                                                                      <w:marBottom w:val="0"/>
                                                                      <w:divBdr>
                                                                        <w:top w:val="none" w:sz="0" w:space="0" w:color="auto"/>
                                                                        <w:left w:val="none" w:sz="0" w:space="0" w:color="auto"/>
                                                                        <w:bottom w:val="none" w:sz="0" w:space="0" w:color="auto"/>
                                                                        <w:right w:val="none" w:sz="0" w:space="0" w:color="auto"/>
                                                                      </w:divBdr>
                                                                      <w:divsChild>
                                                                        <w:div w:id="422341396">
                                                                          <w:marLeft w:val="0"/>
                                                                          <w:marRight w:val="0"/>
                                                                          <w:marTop w:val="0"/>
                                                                          <w:marBottom w:val="0"/>
                                                                          <w:divBdr>
                                                                            <w:top w:val="none" w:sz="0" w:space="0" w:color="auto"/>
                                                                            <w:left w:val="none" w:sz="0" w:space="0" w:color="auto"/>
                                                                            <w:bottom w:val="none" w:sz="0" w:space="0" w:color="auto"/>
                                                                            <w:right w:val="none" w:sz="0" w:space="0" w:color="auto"/>
                                                                          </w:divBdr>
                                                                          <w:divsChild>
                                                                            <w:div w:id="1631664313">
                                                                              <w:marLeft w:val="0"/>
                                                                              <w:marRight w:val="0"/>
                                                                              <w:marTop w:val="0"/>
                                                                              <w:marBottom w:val="0"/>
                                                                              <w:divBdr>
                                                                                <w:top w:val="none" w:sz="0" w:space="0" w:color="auto"/>
                                                                                <w:left w:val="none" w:sz="0" w:space="0" w:color="auto"/>
                                                                                <w:bottom w:val="none" w:sz="0" w:space="0" w:color="auto"/>
                                                                                <w:right w:val="none" w:sz="0" w:space="0" w:color="auto"/>
                                                                              </w:divBdr>
                                                                              <w:divsChild>
                                                                                <w:div w:id="1738160838">
                                                                                  <w:marLeft w:val="0"/>
                                                                                  <w:marRight w:val="0"/>
                                                                                  <w:marTop w:val="0"/>
                                                                                  <w:marBottom w:val="0"/>
                                                                                  <w:divBdr>
                                                                                    <w:top w:val="none" w:sz="0" w:space="0" w:color="auto"/>
                                                                                    <w:left w:val="none" w:sz="0" w:space="0" w:color="auto"/>
                                                                                    <w:bottom w:val="none" w:sz="0" w:space="0" w:color="auto"/>
                                                                                    <w:right w:val="none" w:sz="0" w:space="0" w:color="auto"/>
                                                                                  </w:divBdr>
                                                                                  <w:divsChild>
                                                                                    <w:div w:id="1114977750">
                                                                                      <w:marLeft w:val="0"/>
                                                                                      <w:marRight w:val="0"/>
                                                                                      <w:marTop w:val="0"/>
                                                                                      <w:marBottom w:val="0"/>
                                                                                      <w:divBdr>
                                                                                        <w:top w:val="none" w:sz="0" w:space="0" w:color="auto"/>
                                                                                        <w:left w:val="none" w:sz="0" w:space="0" w:color="auto"/>
                                                                                        <w:bottom w:val="none" w:sz="0" w:space="0" w:color="auto"/>
                                                                                        <w:right w:val="none" w:sz="0" w:space="0" w:color="auto"/>
                                                                                      </w:divBdr>
                                                                                      <w:divsChild>
                                                                                        <w:div w:id="1583182541">
                                                                                          <w:marLeft w:val="0"/>
                                                                                          <w:marRight w:val="0"/>
                                                                                          <w:marTop w:val="0"/>
                                                                                          <w:marBottom w:val="0"/>
                                                                                          <w:divBdr>
                                                                                            <w:top w:val="none" w:sz="0" w:space="0" w:color="auto"/>
                                                                                            <w:left w:val="none" w:sz="0" w:space="0" w:color="auto"/>
                                                                                            <w:bottom w:val="none" w:sz="0" w:space="0" w:color="auto"/>
                                                                                            <w:right w:val="none" w:sz="0" w:space="0" w:color="auto"/>
                                                                                          </w:divBdr>
                                                                                          <w:divsChild>
                                                                                            <w:div w:id="732849718">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sChild>
                                                                                                    <w:div w:id="1255942947">
                                                                                                      <w:marLeft w:val="0"/>
                                                                                                      <w:marRight w:val="0"/>
                                                                                                      <w:marTop w:val="0"/>
                                                                                                      <w:marBottom w:val="0"/>
                                                                                                      <w:divBdr>
                                                                                                        <w:top w:val="none" w:sz="0" w:space="0" w:color="auto"/>
                                                                                                        <w:left w:val="none" w:sz="0" w:space="0" w:color="auto"/>
                                                                                                        <w:bottom w:val="none" w:sz="0" w:space="0" w:color="auto"/>
                                                                                                        <w:right w:val="none" w:sz="0" w:space="0" w:color="auto"/>
                                                                                                      </w:divBdr>
                                                                                                      <w:divsChild>
                                                                                                        <w:div w:id="17544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02804">
      <w:bodyDiv w:val="1"/>
      <w:marLeft w:val="0"/>
      <w:marRight w:val="0"/>
      <w:marTop w:val="0"/>
      <w:marBottom w:val="0"/>
      <w:divBdr>
        <w:top w:val="none" w:sz="0" w:space="0" w:color="auto"/>
        <w:left w:val="none" w:sz="0" w:space="0" w:color="auto"/>
        <w:bottom w:val="none" w:sz="0" w:space="0" w:color="auto"/>
        <w:right w:val="none" w:sz="0" w:space="0" w:color="auto"/>
      </w:divBdr>
    </w:div>
    <w:div w:id="335959744">
      <w:bodyDiv w:val="1"/>
      <w:marLeft w:val="0"/>
      <w:marRight w:val="0"/>
      <w:marTop w:val="0"/>
      <w:marBottom w:val="0"/>
      <w:divBdr>
        <w:top w:val="none" w:sz="0" w:space="0" w:color="auto"/>
        <w:left w:val="none" w:sz="0" w:space="0" w:color="auto"/>
        <w:bottom w:val="none" w:sz="0" w:space="0" w:color="auto"/>
        <w:right w:val="none" w:sz="0" w:space="0" w:color="auto"/>
      </w:divBdr>
      <w:divsChild>
        <w:div w:id="1047291787">
          <w:marLeft w:val="0"/>
          <w:marRight w:val="0"/>
          <w:marTop w:val="0"/>
          <w:marBottom w:val="0"/>
          <w:divBdr>
            <w:top w:val="none" w:sz="0" w:space="0" w:color="auto"/>
            <w:left w:val="none" w:sz="0" w:space="0" w:color="auto"/>
            <w:bottom w:val="none" w:sz="0" w:space="0" w:color="auto"/>
            <w:right w:val="none" w:sz="0" w:space="0" w:color="auto"/>
          </w:divBdr>
        </w:div>
        <w:div w:id="1469710448">
          <w:marLeft w:val="0"/>
          <w:marRight w:val="0"/>
          <w:marTop w:val="0"/>
          <w:marBottom w:val="0"/>
          <w:divBdr>
            <w:top w:val="none" w:sz="0" w:space="0" w:color="auto"/>
            <w:left w:val="none" w:sz="0" w:space="0" w:color="auto"/>
            <w:bottom w:val="none" w:sz="0" w:space="0" w:color="auto"/>
            <w:right w:val="none" w:sz="0" w:space="0" w:color="auto"/>
          </w:divBdr>
        </w:div>
        <w:div w:id="1312252963">
          <w:marLeft w:val="0"/>
          <w:marRight w:val="0"/>
          <w:marTop w:val="0"/>
          <w:marBottom w:val="0"/>
          <w:divBdr>
            <w:top w:val="none" w:sz="0" w:space="0" w:color="auto"/>
            <w:left w:val="none" w:sz="0" w:space="0" w:color="auto"/>
            <w:bottom w:val="none" w:sz="0" w:space="0" w:color="auto"/>
            <w:right w:val="none" w:sz="0" w:space="0" w:color="auto"/>
          </w:divBdr>
        </w:div>
        <w:div w:id="821048922">
          <w:marLeft w:val="0"/>
          <w:marRight w:val="0"/>
          <w:marTop w:val="0"/>
          <w:marBottom w:val="0"/>
          <w:divBdr>
            <w:top w:val="none" w:sz="0" w:space="0" w:color="auto"/>
            <w:left w:val="none" w:sz="0" w:space="0" w:color="auto"/>
            <w:bottom w:val="none" w:sz="0" w:space="0" w:color="auto"/>
            <w:right w:val="none" w:sz="0" w:space="0" w:color="auto"/>
          </w:divBdr>
        </w:div>
        <w:div w:id="908152867">
          <w:marLeft w:val="0"/>
          <w:marRight w:val="0"/>
          <w:marTop w:val="0"/>
          <w:marBottom w:val="0"/>
          <w:divBdr>
            <w:top w:val="none" w:sz="0" w:space="0" w:color="auto"/>
            <w:left w:val="none" w:sz="0" w:space="0" w:color="auto"/>
            <w:bottom w:val="none" w:sz="0" w:space="0" w:color="auto"/>
            <w:right w:val="none" w:sz="0" w:space="0" w:color="auto"/>
          </w:divBdr>
        </w:div>
        <w:div w:id="1643340153">
          <w:marLeft w:val="0"/>
          <w:marRight w:val="0"/>
          <w:marTop w:val="0"/>
          <w:marBottom w:val="0"/>
          <w:divBdr>
            <w:top w:val="none" w:sz="0" w:space="0" w:color="auto"/>
            <w:left w:val="none" w:sz="0" w:space="0" w:color="auto"/>
            <w:bottom w:val="none" w:sz="0" w:space="0" w:color="auto"/>
            <w:right w:val="none" w:sz="0" w:space="0" w:color="auto"/>
          </w:divBdr>
        </w:div>
      </w:divsChild>
    </w:div>
    <w:div w:id="513231089">
      <w:bodyDiv w:val="1"/>
      <w:marLeft w:val="0"/>
      <w:marRight w:val="0"/>
      <w:marTop w:val="0"/>
      <w:marBottom w:val="0"/>
      <w:divBdr>
        <w:top w:val="none" w:sz="0" w:space="0" w:color="auto"/>
        <w:left w:val="none" w:sz="0" w:space="0" w:color="auto"/>
        <w:bottom w:val="none" w:sz="0" w:space="0" w:color="auto"/>
        <w:right w:val="none" w:sz="0" w:space="0" w:color="auto"/>
      </w:divBdr>
    </w:div>
    <w:div w:id="534345687">
      <w:bodyDiv w:val="1"/>
      <w:marLeft w:val="0"/>
      <w:marRight w:val="0"/>
      <w:marTop w:val="0"/>
      <w:marBottom w:val="0"/>
      <w:divBdr>
        <w:top w:val="none" w:sz="0" w:space="0" w:color="auto"/>
        <w:left w:val="none" w:sz="0" w:space="0" w:color="auto"/>
        <w:bottom w:val="none" w:sz="0" w:space="0" w:color="auto"/>
        <w:right w:val="none" w:sz="0" w:space="0" w:color="auto"/>
      </w:divBdr>
      <w:divsChild>
        <w:div w:id="622545198">
          <w:marLeft w:val="0"/>
          <w:marRight w:val="0"/>
          <w:marTop w:val="0"/>
          <w:marBottom w:val="0"/>
          <w:divBdr>
            <w:top w:val="none" w:sz="0" w:space="0" w:color="auto"/>
            <w:left w:val="none" w:sz="0" w:space="0" w:color="auto"/>
            <w:bottom w:val="none" w:sz="0" w:space="0" w:color="auto"/>
            <w:right w:val="none" w:sz="0" w:space="0" w:color="auto"/>
          </w:divBdr>
        </w:div>
        <w:div w:id="361439607">
          <w:marLeft w:val="0"/>
          <w:marRight w:val="0"/>
          <w:marTop w:val="0"/>
          <w:marBottom w:val="0"/>
          <w:divBdr>
            <w:top w:val="none" w:sz="0" w:space="0" w:color="auto"/>
            <w:left w:val="none" w:sz="0" w:space="0" w:color="auto"/>
            <w:bottom w:val="none" w:sz="0" w:space="0" w:color="auto"/>
            <w:right w:val="none" w:sz="0" w:space="0" w:color="auto"/>
          </w:divBdr>
        </w:div>
        <w:div w:id="1576545160">
          <w:marLeft w:val="0"/>
          <w:marRight w:val="0"/>
          <w:marTop w:val="0"/>
          <w:marBottom w:val="0"/>
          <w:divBdr>
            <w:top w:val="none" w:sz="0" w:space="0" w:color="auto"/>
            <w:left w:val="none" w:sz="0" w:space="0" w:color="auto"/>
            <w:bottom w:val="none" w:sz="0" w:space="0" w:color="auto"/>
            <w:right w:val="none" w:sz="0" w:space="0" w:color="auto"/>
          </w:divBdr>
        </w:div>
        <w:div w:id="182280929">
          <w:marLeft w:val="0"/>
          <w:marRight w:val="0"/>
          <w:marTop w:val="0"/>
          <w:marBottom w:val="0"/>
          <w:divBdr>
            <w:top w:val="none" w:sz="0" w:space="0" w:color="auto"/>
            <w:left w:val="none" w:sz="0" w:space="0" w:color="auto"/>
            <w:bottom w:val="none" w:sz="0" w:space="0" w:color="auto"/>
            <w:right w:val="none" w:sz="0" w:space="0" w:color="auto"/>
          </w:divBdr>
        </w:div>
        <w:div w:id="2099668232">
          <w:marLeft w:val="0"/>
          <w:marRight w:val="0"/>
          <w:marTop w:val="0"/>
          <w:marBottom w:val="0"/>
          <w:divBdr>
            <w:top w:val="none" w:sz="0" w:space="0" w:color="auto"/>
            <w:left w:val="none" w:sz="0" w:space="0" w:color="auto"/>
            <w:bottom w:val="none" w:sz="0" w:space="0" w:color="auto"/>
            <w:right w:val="none" w:sz="0" w:space="0" w:color="auto"/>
          </w:divBdr>
        </w:div>
        <w:div w:id="2063602864">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054308676">
      <w:bodyDiv w:val="1"/>
      <w:marLeft w:val="0"/>
      <w:marRight w:val="0"/>
      <w:marTop w:val="0"/>
      <w:marBottom w:val="0"/>
      <w:divBdr>
        <w:top w:val="none" w:sz="0" w:space="0" w:color="auto"/>
        <w:left w:val="none" w:sz="0" w:space="0" w:color="auto"/>
        <w:bottom w:val="none" w:sz="0" w:space="0" w:color="auto"/>
        <w:right w:val="none" w:sz="0" w:space="0" w:color="auto"/>
      </w:divBdr>
      <w:divsChild>
        <w:div w:id="1761559773">
          <w:marLeft w:val="0"/>
          <w:marRight w:val="0"/>
          <w:marTop w:val="0"/>
          <w:marBottom w:val="0"/>
          <w:divBdr>
            <w:top w:val="none" w:sz="0" w:space="0" w:color="auto"/>
            <w:left w:val="none" w:sz="0" w:space="0" w:color="auto"/>
            <w:bottom w:val="none" w:sz="0" w:space="0" w:color="auto"/>
            <w:right w:val="none" w:sz="0" w:space="0" w:color="auto"/>
          </w:divBdr>
        </w:div>
        <w:div w:id="1788088390">
          <w:marLeft w:val="0"/>
          <w:marRight w:val="0"/>
          <w:marTop w:val="0"/>
          <w:marBottom w:val="0"/>
          <w:divBdr>
            <w:top w:val="none" w:sz="0" w:space="0" w:color="auto"/>
            <w:left w:val="none" w:sz="0" w:space="0" w:color="auto"/>
            <w:bottom w:val="none" w:sz="0" w:space="0" w:color="auto"/>
            <w:right w:val="none" w:sz="0" w:space="0" w:color="auto"/>
          </w:divBdr>
        </w:div>
        <w:div w:id="1215896051">
          <w:marLeft w:val="0"/>
          <w:marRight w:val="0"/>
          <w:marTop w:val="0"/>
          <w:marBottom w:val="0"/>
          <w:divBdr>
            <w:top w:val="none" w:sz="0" w:space="0" w:color="auto"/>
            <w:left w:val="none" w:sz="0" w:space="0" w:color="auto"/>
            <w:bottom w:val="none" w:sz="0" w:space="0" w:color="auto"/>
            <w:right w:val="none" w:sz="0" w:space="0" w:color="auto"/>
          </w:divBdr>
        </w:div>
        <w:div w:id="384834995">
          <w:marLeft w:val="0"/>
          <w:marRight w:val="0"/>
          <w:marTop w:val="0"/>
          <w:marBottom w:val="0"/>
          <w:divBdr>
            <w:top w:val="none" w:sz="0" w:space="0" w:color="auto"/>
            <w:left w:val="none" w:sz="0" w:space="0" w:color="auto"/>
            <w:bottom w:val="none" w:sz="0" w:space="0" w:color="auto"/>
            <w:right w:val="none" w:sz="0" w:space="0" w:color="auto"/>
          </w:divBdr>
        </w:div>
        <w:div w:id="1866626530">
          <w:marLeft w:val="0"/>
          <w:marRight w:val="0"/>
          <w:marTop w:val="0"/>
          <w:marBottom w:val="0"/>
          <w:divBdr>
            <w:top w:val="none" w:sz="0" w:space="0" w:color="auto"/>
            <w:left w:val="none" w:sz="0" w:space="0" w:color="auto"/>
            <w:bottom w:val="none" w:sz="0" w:space="0" w:color="auto"/>
            <w:right w:val="none" w:sz="0" w:space="0" w:color="auto"/>
          </w:divBdr>
        </w:div>
        <w:div w:id="427850988">
          <w:marLeft w:val="0"/>
          <w:marRight w:val="0"/>
          <w:marTop w:val="0"/>
          <w:marBottom w:val="0"/>
          <w:divBdr>
            <w:top w:val="none" w:sz="0" w:space="0" w:color="auto"/>
            <w:left w:val="none" w:sz="0" w:space="0" w:color="auto"/>
            <w:bottom w:val="none" w:sz="0" w:space="0" w:color="auto"/>
            <w:right w:val="none" w:sz="0" w:space="0" w:color="auto"/>
          </w:divBdr>
        </w:div>
        <w:div w:id="166748543">
          <w:marLeft w:val="0"/>
          <w:marRight w:val="0"/>
          <w:marTop w:val="0"/>
          <w:marBottom w:val="0"/>
          <w:divBdr>
            <w:top w:val="none" w:sz="0" w:space="0" w:color="auto"/>
            <w:left w:val="none" w:sz="0" w:space="0" w:color="auto"/>
            <w:bottom w:val="none" w:sz="0" w:space="0" w:color="auto"/>
            <w:right w:val="none" w:sz="0" w:space="0" w:color="auto"/>
          </w:divBdr>
        </w:div>
        <w:div w:id="2056807097">
          <w:marLeft w:val="0"/>
          <w:marRight w:val="0"/>
          <w:marTop w:val="0"/>
          <w:marBottom w:val="0"/>
          <w:divBdr>
            <w:top w:val="none" w:sz="0" w:space="0" w:color="auto"/>
            <w:left w:val="none" w:sz="0" w:space="0" w:color="auto"/>
            <w:bottom w:val="none" w:sz="0" w:space="0" w:color="auto"/>
            <w:right w:val="none" w:sz="0" w:space="0" w:color="auto"/>
          </w:divBdr>
        </w:div>
        <w:div w:id="133185686">
          <w:marLeft w:val="0"/>
          <w:marRight w:val="0"/>
          <w:marTop w:val="0"/>
          <w:marBottom w:val="0"/>
          <w:divBdr>
            <w:top w:val="none" w:sz="0" w:space="0" w:color="auto"/>
            <w:left w:val="none" w:sz="0" w:space="0" w:color="auto"/>
            <w:bottom w:val="none" w:sz="0" w:space="0" w:color="auto"/>
            <w:right w:val="none" w:sz="0" w:space="0" w:color="auto"/>
          </w:divBdr>
        </w:div>
        <w:div w:id="1325284070">
          <w:marLeft w:val="0"/>
          <w:marRight w:val="0"/>
          <w:marTop w:val="0"/>
          <w:marBottom w:val="0"/>
          <w:divBdr>
            <w:top w:val="none" w:sz="0" w:space="0" w:color="auto"/>
            <w:left w:val="none" w:sz="0" w:space="0" w:color="auto"/>
            <w:bottom w:val="none" w:sz="0" w:space="0" w:color="auto"/>
            <w:right w:val="none" w:sz="0" w:space="0" w:color="auto"/>
          </w:divBdr>
        </w:div>
        <w:div w:id="464005164">
          <w:marLeft w:val="0"/>
          <w:marRight w:val="0"/>
          <w:marTop w:val="0"/>
          <w:marBottom w:val="0"/>
          <w:divBdr>
            <w:top w:val="none" w:sz="0" w:space="0" w:color="auto"/>
            <w:left w:val="none" w:sz="0" w:space="0" w:color="auto"/>
            <w:bottom w:val="none" w:sz="0" w:space="0" w:color="auto"/>
            <w:right w:val="none" w:sz="0" w:space="0" w:color="auto"/>
          </w:divBdr>
        </w:div>
      </w:divsChild>
    </w:div>
    <w:div w:id="1781103216">
      <w:bodyDiv w:val="1"/>
      <w:marLeft w:val="0"/>
      <w:marRight w:val="0"/>
      <w:marTop w:val="0"/>
      <w:marBottom w:val="0"/>
      <w:divBdr>
        <w:top w:val="none" w:sz="0" w:space="0" w:color="auto"/>
        <w:left w:val="none" w:sz="0" w:space="0" w:color="auto"/>
        <w:bottom w:val="none" w:sz="0" w:space="0" w:color="auto"/>
        <w:right w:val="none" w:sz="0" w:space="0" w:color="auto"/>
      </w:divBdr>
    </w:div>
    <w:div w:id="1931428620">
      <w:bodyDiv w:val="1"/>
      <w:marLeft w:val="0"/>
      <w:marRight w:val="0"/>
      <w:marTop w:val="0"/>
      <w:marBottom w:val="0"/>
      <w:divBdr>
        <w:top w:val="none" w:sz="0" w:space="0" w:color="auto"/>
        <w:left w:val="none" w:sz="0" w:space="0" w:color="auto"/>
        <w:bottom w:val="none" w:sz="0" w:space="0" w:color="auto"/>
        <w:right w:val="none" w:sz="0" w:space="0" w:color="auto"/>
      </w:divBdr>
    </w:div>
    <w:div w:id="21093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itas-solutions.com/webcenter/content/conn/UCM_Repository/uuid/dDocName:00004472" TargetMode="External"/><Relationship Id="rId13" Type="http://schemas.openxmlformats.org/officeDocument/2006/relationships/hyperlink" Target="https://www.novitas-solutions.com/webcenter/portal/Novitasphere_JH" TargetMode="External"/><Relationship Id="rId18" Type="http://schemas.openxmlformats.org/officeDocument/2006/relationships/hyperlink" Target="https://www.novitas-solutions.com/webcenter/content/conn/UCM_Repository/uuid/dDocName:00004472" TargetMode="External"/><Relationship Id="rId26" Type="http://schemas.openxmlformats.org/officeDocument/2006/relationships/hyperlink" Target="https://www.novitas-solutions.com/webcenter/portal/Novitasphere_JL" TargetMode="External"/><Relationship Id="rId3" Type="http://schemas.openxmlformats.org/officeDocument/2006/relationships/customXml" Target="../customXml/item3.xml"/><Relationship Id="rId21" Type="http://schemas.openxmlformats.org/officeDocument/2006/relationships/hyperlink" Target="https://www.novitas-solutions.com/webcenter/portal/Novitasphere_JL" TargetMode="External"/><Relationship Id="rId7" Type="http://schemas.openxmlformats.org/officeDocument/2006/relationships/webSettings" Target="webSettings.xml"/><Relationship Id="rId12" Type="http://schemas.openxmlformats.org/officeDocument/2006/relationships/hyperlink" Target="ddocname:00002677" TargetMode="External"/><Relationship Id="rId17" Type="http://schemas.openxmlformats.org/officeDocument/2006/relationships/hyperlink" Target="https://x12.org/codes" TargetMode="External"/><Relationship Id="rId25" Type="http://schemas.openxmlformats.org/officeDocument/2006/relationships/hyperlink" Target="https://www.novitas-solutions.com/webcenter/portal/Novitasphere_JH" TargetMode="External"/><Relationship Id="rId2" Type="http://schemas.openxmlformats.org/officeDocument/2006/relationships/customXml" Target="../customXml/item2.xml"/><Relationship Id="rId16" Type="http://schemas.openxmlformats.org/officeDocument/2006/relationships/hyperlink" Target="https://www.cms.gov/Regulations-and-Guidance/Guidance/Manuals/Downloads/clm104c29.pdf" TargetMode="External"/><Relationship Id="rId20" Type="http://schemas.openxmlformats.org/officeDocument/2006/relationships/hyperlink" Target="https://www.novitas-solutions.com/webcenter/portal/Novitasphere_J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vitas-solutions.com/webcenter/content/conn/UCM_Repository/uuid/dDocName:00004472" TargetMode="External"/><Relationship Id="rId24" Type="http://schemas.openxmlformats.org/officeDocument/2006/relationships/hyperlink" Target="ddocname:00002672" TargetMode="External"/><Relationship Id="rId5" Type="http://schemas.openxmlformats.org/officeDocument/2006/relationships/styles" Target="styles.xml"/><Relationship Id="rId15" Type="http://schemas.openxmlformats.org/officeDocument/2006/relationships/hyperlink" Target="https://www.cms.gov/Regulations-and-Guidance/Guidance/Manuals/downloads/clm104c01.pdf" TargetMode="External"/><Relationship Id="rId23" Type="http://schemas.openxmlformats.org/officeDocument/2006/relationships/hyperlink" Target="ddocname:00025754" TargetMode="External"/><Relationship Id="rId28" Type="http://schemas.openxmlformats.org/officeDocument/2006/relationships/image" Target="media/image1.png"/><Relationship Id="rId10" Type="http://schemas.openxmlformats.org/officeDocument/2006/relationships/hyperlink" Target="https://www.novitas-solutions.com/webcenter/portal/Novitasphere_JL" TargetMode="External"/><Relationship Id="rId19" Type="http://schemas.openxmlformats.org/officeDocument/2006/relationships/hyperlink" Target="https://www.c2cinc.com/Appellant-Signup" TargetMode="External"/><Relationship Id="rId4" Type="http://schemas.openxmlformats.org/officeDocument/2006/relationships/numbering" Target="numbering.xml"/><Relationship Id="rId9" Type="http://schemas.openxmlformats.org/officeDocument/2006/relationships/hyperlink" Target="https://www.novitas-solutions.com/webcenter/portal/Novitasphere_JH" TargetMode="External"/><Relationship Id="rId14" Type="http://schemas.openxmlformats.org/officeDocument/2006/relationships/hyperlink" Target="https://www.novitas-solutions.com/webcenter/portal/Novitasphere_JL" TargetMode="External"/><Relationship Id="rId22" Type="http://schemas.openxmlformats.org/officeDocument/2006/relationships/hyperlink" Target="ddocname:00002681" TargetMode="External"/><Relationship Id="rId27" Type="http://schemas.openxmlformats.org/officeDocument/2006/relationships/hyperlink" Target="https://cmsmacfedramp.gov1.qualtrics.com/jfe/form/SV_54m9eEtUsamZ7Y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8CAA7-C584-437D-B53C-8126C03AD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FACF08-DC31-47F3-A76C-ED73B0B62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786485-50E1-487A-8C57-0B822D4D6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1563</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Tammy Potteiger</dc:creator>
  <cp:lastModifiedBy>Keefer, Felecia</cp:lastModifiedBy>
  <cp:revision>2</cp:revision>
  <cp:lastPrinted>2013-08-22T18:47:00Z</cp:lastPrinted>
  <dcterms:created xsi:type="dcterms:W3CDTF">2025-01-24T19:19:00Z</dcterms:created>
  <dcterms:modified xsi:type="dcterms:W3CDTF">2025-01-24T19:19:00Z</dcterms:modified>
</cp:coreProperties>
</file>