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48BD" w14:textId="1D77334D" w:rsidR="00A97BE0" w:rsidRPr="00CE028F" w:rsidRDefault="00E84A83" w:rsidP="00CE028F">
      <w:pPr>
        <w:pStyle w:val="webheader"/>
      </w:pPr>
      <w:bookmarkStart w:id="0" w:name="content"/>
      <w:r>
        <w:t>Physical t</w:t>
      </w:r>
      <w:r w:rsidR="00A97BE0" w:rsidRPr="00CE028F">
        <w:t xml:space="preserve">herapy </w:t>
      </w:r>
      <w:bookmarkEnd w:id="0"/>
    </w:p>
    <w:p w14:paraId="50CA48BE" w14:textId="77777777" w:rsidR="00A97BE0" w:rsidRPr="0023307C" w:rsidRDefault="00A97BE0" w:rsidP="0023307C">
      <w:pPr>
        <w:pStyle w:val="webnumbered1"/>
        <w:rPr>
          <w:rStyle w:val="webbold"/>
        </w:rPr>
      </w:pPr>
      <w:bookmarkStart w:id="1" w:name="1"/>
      <w:r w:rsidRPr="0023307C">
        <w:rPr>
          <w:rStyle w:val="webbold"/>
        </w:rPr>
        <w:t>Can a therapist bill for more than one therapy in the same 15-minute increment?</w:t>
      </w:r>
      <w:bookmarkEnd w:id="1"/>
    </w:p>
    <w:p w14:paraId="50CA48BF" w14:textId="58432B5F" w:rsidR="00A97BE0" w:rsidRPr="0023307C" w:rsidRDefault="00A97BE0" w:rsidP="0023307C">
      <w:pPr>
        <w:pStyle w:val="webnumbered1"/>
        <w:numPr>
          <w:ilvl w:val="0"/>
          <w:numId w:val="0"/>
        </w:numPr>
        <w:ind w:left="720"/>
      </w:pPr>
      <w:r w:rsidRPr="0023307C">
        <w:t>A therapist may bill for more than one therapy service occurring in the same 15-minute time</w:t>
      </w:r>
      <w:r w:rsidR="00A33D91">
        <w:t>-</w:t>
      </w:r>
      <w:r w:rsidRPr="0023307C">
        <w:t xml:space="preserve">period where "supervised modalities" are defined by </w:t>
      </w:r>
      <w:r w:rsidR="00A1078F" w:rsidRPr="0023307C">
        <w:t>CPT</w:t>
      </w:r>
      <w:r w:rsidRPr="0023307C">
        <w:t xml:space="preserve"> as untimed and unattended, not requiring the presence of the therapist (97010 to 97028). One or more supervised modalities may be billed in the same 15-minute time</w:t>
      </w:r>
      <w:r w:rsidR="00A33D91">
        <w:t>-</w:t>
      </w:r>
      <w:r w:rsidRPr="0023307C">
        <w:t xml:space="preserve">period with any other CPT code, timed or untimed, requiring constant attendance or direct one-on-one patient contact. However, </w:t>
      </w:r>
      <w:r w:rsidR="00AD494E" w:rsidRPr="0023307C">
        <w:t xml:space="preserve">you cannot count </w:t>
      </w:r>
      <w:r w:rsidRPr="0023307C">
        <w:t>any actual time the therapist uses to attend one-on-one to a patient receiving a supervised modality for any other service provided by the therapist.</w:t>
      </w:r>
    </w:p>
    <w:p w14:paraId="50CA48C0" w14:textId="1D34B8E6" w:rsidR="00A97BE0" w:rsidRPr="0023307C" w:rsidRDefault="00A97BE0" w:rsidP="0023307C">
      <w:pPr>
        <w:pStyle w:val="webnumbered1"/>
        <w:rPr>
          <w:rStyle w:val="webbold"/>
        </w:rPr>
      </w:pPr>
      <w:bookmarkStart w:id="2" w:name="2"/>
      <w:r w:rsidRPr="0023307C">
        <w:rPr>
          <w:rStyle w:val="webbold"/>
        </w:rPr>
        <w:t>Can physical therapy assistants bill under the group number using the</w:t>
      </w:r>
      <w:r w:rsidR="00A1078F" w:rsidRPr="0023307C">
        <w:rPr>
          <w:rStyle w:val="webbold"/>
        </w:rPr>
        <w:t>ir NPI</w:t>
      </w:r>
      <w:r w:rsidRPr="0023307C">
        <w:rPr>
          <w:rStyle w:val="webbold"/>
        </w:rPr>
        <w:t xml:space="preserve"> </w:t>
      </w:r>
      <w:r w:rsidR="00AD494E" w:rsidRPr="0023307C">
        <w:rPr>
          <w:rStyle w:val="webbold"/>
        </w:rPr>
        <w:t>n</w:t>
      </w:r>
      <w:r w:rsidRPr="0023307C">
        <w:rPr>
          <w:rStyle w:val="webbold"/>
        </w:rPr>
        <w:t>umber of the physical therapist?</w:t>
      </w:r>
      <w:bookmarkEnd w:id="2"/>
    </w:p>
    <w:p w14:paraId="50CA48C1" w14:textId="77777777" w:rsidR="00A97BE0" w:rsidRPr="0023307C" w:rsidRDefault="00AD494E" w:rsidP="0023307C">
      <w:pPr>
        <w:pStyle w:val="webnumbered1"/>
        <w:numPr>
          <w:ilvl w:val="0"/>
          <w:numId w:val="0"/>
        </w:numPr>
        <w:ind w:left="720"/>
      </w:pPr>
      <w:r w:rsidRPr="0023307C">
        <w:t>The group may bill e</w:t>
      </w:r>
      <w:r w:rsidR="00A97BE0" w:rsidRPr="0023307C">
        <w:t>ligible physical therapy assistant services under the physical therapist's NPI when he or she acts at the direction and under the supervision of the treating physical therapist and in accordance with state laws.</w:t>
      </w:r>
    </w:p>
    <w:p w14:paraId="50CA48C2" w14:textId="77777777" w:rsidR="00A97BE0" w:rsidRPr="0023307C" w:rsidRDefault="00A97BE0" w:rsidP="0023307C">
      <w:pPr>
        <w:pStyle w:val="webnumbered1"/>
        <w:rPr>
          <w:rStyle w:val="webbold"/>
        </w:rPr>
      </w:pPr>
      <w:bookmarkStart w:id="3" w:name="3"/>
      <w:r w:rsidRPr="0023307C">
        <w:rPr>
          <w:rStyle w:val="webbold"/>
        </w:rPr>
        <w:t xml:space="preserve">Does an increase in the time </w:t>
      </w:r>
      <w:r w:rsidR="00ED149F" w:rsidRPr="0023307C">
        <w:rPr>
          <w:rStyle w:val="webbold"/>
        </w:rPr>
        <w:t>for</w:t>
      </w:r>
      <w:r w:rsidRPr="0023307C">
        <w:rPr>
          <w:rStyle w:val="webbold"/>
        </w:rPr>
        <w:t xml:space="preserve"> physical therapy services from 15 to 30 minutes constitute a major change?</w:t>
      </w:r>
      <w:bookmarkEnd w:id="3"/>
    </w:p>
    <w:p w14:paraId="50CA48C3" w14:textId="77777777" w:rsidR="00A97BE0" w:rsidRPr="0023307C" w:rsidRDefault="00A97BE0" w:rsidP="0023307C">
      <w:pPr>
        <w:pStyle w:val="webnumbered1"/>
        <w:numPr>
          <w:ilvl w:val="0"/>
          <w:numId w:val="0"/>
        </w:numPr>
        <w:ind w:left="720"/>
      </w:pPr>
      <w:r w:rsidRPr="0023307C">
        <w:t>A change in long-term goals would be a significant change. An insignificant alteration in the plan would be a decrease in the frequency or duration due to the patient’s illness, or a modification of short-term goals to adjust for improvements made toward the same long-term goals. If a patient achieve</w:t>
      </w:r>
      <w:r w:rsidR="00AD494E" w:rsidRPr="0023307C">
        <w:t>s</w:t>
      </w:r>
      <w:r w:rsidRPr="0023307C">
        <w:t xml:space="preserve"> a goal and/or had no response to a treatment that is part of the plan, the therapist may delete a specific intervention from the plan of care prior to physician/</w:t>
      </w:r>
      <w:r w:rsidR="00A1078F" w:rsidRPr="0023307C">
        <w:t xml:space="preserve">non-physician practitioner </w:t>
      </w:r>
      <w:r w:rsidR="00AD494E" w:rsidRPr="0023307C">
        <w:t>(</w:t>
      </w:r>
      <w:r w:rsidR="00A1078F" w:rsidRPr="0023307C">
        <w:t>NPP</w:t>
      </w:r>
      <w:r w:rsidRPr="0023307C">
        <w:t xml:space="preserve">) approval. </w:t>
      </w:r>
      <w:r w:rsidR="00AD494E" w:rsidRPr="0023307C">
        <w:t>Report this</w:t>
      </w:r>
      <w:r w:rsidRPr="0023307C">
        <w:t xml:space="preserve"> to the physician/NPP responsible for the patient’s treatment prior to the next certification. In addition, documentation must address variations in the time and/or number of modalities per session.</w:t>
      </w:r>
    </w:p>
    <w:p w14:paraId="50CA48C4" w14:textId="65D00F5C" w:rsidR="00A97BE0" w:rsidRPr="0023307C" w:rsidRDefault="00A97BE0" w:rsidP="0023307C">
      <w:pPr>
        <w:pStyle w:val="webnumbered1"/>
        <w:rPr>
          <w:rStyle w:val="webbold"/>
        </w:rPr>
      </w:pPr>
      <w:bookmarkStart w:id="4" w:name="4"/>
      <w:r w:rsidRPr="0023307C">
        <w:rPr>
          <w:rStyle w:val="webbold"/>
        </w:rPr>
        <w:t>Are physician</w:t>
      </w:r>
      <w:r w:rsidR="00AD494E" w:rsidRPr="0023307C">
        <w:rPr>
          <w:rStyle w:val="webbold"/>
        </w:rPr>
        <w:t>'</w:t>
      </w:r>
      <w:r w:rsidRPr="0023307C">
        <w:rPr>
          <w:rStyle w:val="webbold"/>
        </w:rPr>
        <w:t xml:space="preserve">s notified that they need to certify </w:t>
      </w:r>
      <w:r w:rsidR="00907D07">
        <w:rPr>
          <w:rStyle w:val="webbold"/>
        </w:rPr>
        <w:t xml:space="preserve">the plan of care </w:t>
      </w:r>
      <w:r w:rsidRPr="0023307C">
        <w:rPr>
          <w:rStyle w:val="webbold"/>
        </w:rPr>
        <w:t>in a timely manner?</w:t>
      </w:r>
      <w:bookmarkEnd w:id="4"/>
    </w:p>
    <w:p w14:paraId="50CA48C5" w14:textId="69FA0765" w:rsidR="00A97BE0" w:rsidRPr="0023307C" w:rsidRDefault="00A97BE0" w:rsidP="0023307C">
      <w:pPr>
        <w:pStyle w:val="webnumbered1"/>
        <w:numPr>
          <w:ilvl w:val="0"/>
          <w:numId w:val="0"/>
        </w:numPr>
        <w:ind w:left="720"/>
      </w:pPr>
      <w:r w:rsidRPr="0023307C">
        <w:t xml:space="preserve">No, as Medicare participating providers, physicians have an obligation to be aware and know the Medicare regulations and guidelines that pertain to the services they are rendering. Physicians can utilize </w:t>
      </w:r>
      <w:r w:rsidR="00240FF4">
        <w:t>our website</w:t>
      </w:r>
      <w:r w:rsidRPr="0023307C">
        <w:t xml:space="preserve"> and/or </w:t>
      </w:r>
      <w:r w:rsidR="00240FF4">
        <w:t xml:space="preserve">the </w:t>
      </w:r>
      <w:r w:rsidR="00A1078F" w:rsidRPr="0023307C">
        <w:t>CMS</w:t>
      </w:r>
      <w:r w:rsidRPr="0023307C">
        <w:t xml:space="preserve"> website to obtain information on Medicare regulations and guidelines.</w:t>
      </w:r>
    </w:p>
    <w:p w14:paraId="50CA48C6" w14:textId="5B1E7303" w:rsidR="00A97BE0" w:rsidRPr="0023307C" w:rsidRDefault="00A97BE0" w:rsidP="0023307C">
      <w:pPr>
        <w:pStyle w:val="webnumbered1"/>
        <w:rPr>
          <w:rStyle w:val="webbold"/>
        </w:rPr>
      </w:pPr>
      <w:bookmarkStart w:id="5" w:name="5"/>
      <w:r w:rsidRPr="0023307C">
        <w:rPr>
          <w:rStyle w:val="webbold"/>
        </w:rPr>
        <w:t xml:space="preserve">If patients are noncompliant with the plan of care, and do not follow the recommended frequency of treatments, </w:t>
      </w:r>
      <w:r w:rsidR="00CA6143" w:rsidRPr="0023307C">
        <w:rPr>
          <w:rStyle w:val="webbold"/>
        </w:rPr>
        <w:t>i.e.,</w:t>
      </w:r>
      <w:r w:rsidRPr="0023307C">
        <w:rPr>
          <w:rStyle w:val="webbold"/>
        </w:rPr>
        <w:t xml:space="preserve"> 3 times per week, how do we handle this situation?</w:t>
      </w:r>
      <w:bookmarkEnd w:id="5"/>
    </w:p>
    <w:p w14:paraId="50CA48C7" w14:textId="77777777" w:rsidR="00A97BE0" w:rsidRPr="0023307C" w:rsidRDefault="00A97BE0" w:rsidP="0023307C">
      <w:pPr>
        <w:pStyle w:val="webnumbered1"/>
        <w:numPr>
          <w:ilvl w:val="0"/>
          <w:numId w:val="0"/>
        </w:numPr>
        <w:ind w:left="720"/>
      </w:pPr>
      <w:r w:rsidRPr="0023307C">
        <w:t xml:space="preserve">The medical record documentation must support the reason why treatments are planned and/or performed only 1 to 2 times per week. The medical record documentation must clearly support the medical necessity for the treatments and </w:t>
      </w:r>
      <w:r w:rsidR="00AD494E" w:rsidRPr="0023307C">
        <w:t xml:space="preserve">why </w:t>
      </w:r>
      <w:r w:rsidRPr="0023307C">
        <w:t xml:space="preserve">not planned and/or performed more frequently. </w:t>
      </w:r>
      <w:r w:rsidR="00AD494E" w:rsidRPr="0023307C">
        <w:t>Such</w:t>
      </w:r>
      <w:r w:rsidRPr="0023307C">
        <w:t xml:space="preserve"> patterns would be the exception and not the rule for therapy services rendered.</w:t>
      </w:r>
      <w:r w:rsidR="005E22BC" w:rsidRPr="0023307C">
        <w:t xml:space="preserve"> </w:t>
      </w:r>
      <w:r w:rsidR="00AD494E" w:rsidRPr="0023307C">
        <w:t>Contact the referring physician i</w:t>
      </w:r>
      <w:r w:rsidRPr="0023307C">
        <w:t>f the patient continues to be non-compliant.</w:t>
      </w:r>
    </w:p>
    <w:p w14:paraId="50CA48C8" w14:textId="77777777" w:rsidR="00A97BE0" w:rsidRPr="0023307C" w:rsidRDefault="00A97BE0" w:rsidP="0023307C">
      <w:pPr>
        <w:pStyle w:val="webnumbered1"/>
        <w:rPr>
          <w:rStyle w:val="webbold"/>
        </w:rPr>
      </w:pPr>
      <w:bookmarkStart w:id="6" w:name="6"/>
      <w:r w:rsidRPr="0023307C">
        <w:rPr>
          <w:rStyle w:val="webbold"/>
        </w:rPr>
        <w:t>Is electrical stimulation a billable service?</w:t>
      </w:r>
      <w:bookmarkEnd w:id="6"/>
    </w:p>
    <w:p w14:paraId="50CA48C9" w14:textId="7659A55B" w:rsidR="00A97BE0" w:rsidRPr="0023307C" w:rsidRDefault="00A97BE0" w:rsidP="0023307C">
      <w:pPr>
        <w:pStyle w:val="webnumbered1"/>
        <w:numPr>
          <w:ilvl w:val="0"/>
          <w:numId w:val="0"/>
        </w:numPr>
        <w:ind w:left="720"/>
      </w:pPr>
      <w:r w:rsidRPr="0023307C">
        <w:t>Yes, electrical stimulation is a billable service</w:t>
      </w:r>
      <w:r w:rsidR="00AD494E" w:rsidRPr="0023307C">
        <w:t xml:space="preserve"> with </w:t>
      </w:r>
      <w:r w:rsidR="00A1078F" w:rsidRPr="0023307C">
        <w:t>HCPCS</w:t>
      </w:r>
      <w:r w:rsidRPr="0023307C">
        <w:t xml:space="preserve"> code G0283</w:t>
      </w:r>
      <w:r w:rsidR="00A1078F" w:rsidRPr="0023307C">
        <w:t xml:space="preserve">, </w:t>
      </w:r>
      <w:r w:rsidRPr="0023307C">
        <w:t xml:space="preserve">unattended electrical stimulation to one or more areas for indications other than wound care. </w:t>
      </w:r>
      <w:r w:rsidR="00C13FAF" w:rsidRPr="0023307C">
        <w:t>For constant attendance electrical stimulation, report p</w:t>
      </w:r>
      <w:r w:rsidRPr="0023307C">
        <w:t>rocedure code 97032.</w:t>
      </w:r>
    </w:p>
    <w:p w14:paraId="50CA48CA" w14:textId="3AD824D1" w:rsidR="00A97BE0" w:rsidRDefault="00A97BE0" w:rsidP="0023307C">
      <w:pPr>
        <w:pStyle w:val="webnumbered1"/>
        <w:rPr>
          <w:rStyle w:val="webbold"/>
        </w:rPr>
      </w:pPr>
      <w:bookmarkStart w:id="7" w:name="7"/>
      <w:r w:rsidRPr="0023307C">
        <w:rPr>
          <w:rStyle w:val="webbold"/>
        </w:rPr>
        <w:t xml:space="preserve">What are the </w:t>
      </w:r>
      <w:r w:rsidR="00EC185A">
        <w:rPr>
          <w:rStyle w:val="webbold"/>
        </w:rPr>
        <w:t xml:space="preserve">KX </w:t>
      </w:r>
      <w:r w:rsidR="00210016">
        <w:rPr>
          <w:rStyle w:val="webbold"/>
        </w:rPr>
        <w:t>m</w:t>
      </w:r>
      <w:r w:rsidR="00EC185A">
        <w:rPr>
          <w:rStyle w:val="webbold"/>
        </w:rPr>
        <w:t xml:space="preserve">odifier </w:t>
      </w:r>
      <w:r w:rsidR="00210016">
        <w:rPr>
          <w:rStyle w:val="webbold"/>
        </w:rPr>
        <w:t>t</w:t>
      </w:r>
      <w:r w:rsidR="00EC185A">
        <w:rPr>
          <w:rStyle w:val="webbold"/>
        </w:rPr>
        <w:t xml:space="preserve">hreshold </w:t>
      </w:r>
      <w:r w:rsidR="00210016">
        <w:rPr>
          <w:rStyle w:val="webbold"/>
        </w:rPr>
        <w:t>a</w:t>
      </w:r>
      <w:r w:rsidR="00EC185A">
        <w:rPr>
          <w:rStyle w:val="webbold"/>
        </w:rPr>
        <w:t xml:space="preserve">mounts, formerly known as </w:t>
      </w:r>
      <w:r w:rsidR="00210016">
        <w:rPr>
          <w:rStyle w:val="webbold"/>
        </w:rPr>
        <w:t>f</w:t>
      </w:r>
      <w:r w:rsidRPr="0023307C">
        <w:rPr>
          <w:rStyle w:val="webbold"/>
        </w:rPr>
        <w:t xml:space="preserve">inancial </w:t>
      </w:r>
      <w:r w:rsidR="00210016">
        <w:rPr>
          <w:rStyle w:val="webbold"/>
        </w:rPr>
        <w:t>l</w:t>
      </w:r>
      <w:r w:rsidRPr="0023307C">
        <w:rPr>
          <w:rStyle w:val="webbold"/>
        </w:rPr>
        <w:t xml:space="preserve">imitations of </w:t>
      </w:r>
      <w:r w:rsidR="00210016">
        <w:rPr>
          <w:rStyle w:val="webbold"/>
        </w:rPr>
        <w:t>t</w:t>
      </w:r>
      <w:r w:rsidRPr="0023307C">
        <w:rPr>
          <w:rStyle w:val="webbold"/>
        </w:rPr>
        <w:t xml:space="preserve">herapy </w:t>
      </w:r>
      <w:r w:rsidR="00210016">
        <w:rPr>
          <w:rStyle w:val="webbold"/>
        </w:rPr>
        <w:t>s</w:t>
      </w:r>
      <w:r w:rsidR="00D77FFD">
        <w:rPr>
          <w:rStyle w:val="webbold"/>
        </w:rPr>
        <w:t>ervices</w:t>
      </w:r>
      <w:r w:rsidRPr="0023307C">
        <w:rPr>
          <w:rStyle w:val="webbold"/>
        </w:rPr>
        <w:t>?</w:t>
      </w:r>
      <w:bookmarkEnd w:id="7"/>
    </w:p>
    <w:p w14:paraId="2915F934" w14:textId="769659CF" w:rsidR="004B1C6C" w:rsidRPr="004B1C6C" w:rsidRDefault="004B1C6C" w:rsidP="004B1C6C">
      <w:pPr>
        <w:pStyle w:val="webnumbered1"/>
        <w:numPr>
          <w:ilvl w:val="0"/>
          <w:numId w:val="0"/>
        </w:numPr>
        <w:ind w:left="720"/>
        <w:rPr>
          <w:rStyle w:val="webbold"/>
        </w:rPr>
      </w:pPr>
      <w:r w:rsidRPr="004B1C6C">
        <w:t>For calendar year 202</w:t>
      </w:r>
      <w:r>
        <w:t>5</w:t>
      </w:r>
      <w:r w:rsidRPr="004B1C6C">
        <w:t>, the KX modifier threshold amounts for outpatient physical therapy (PT) and speech-language pathology (SLP) combined is $2</w:t>
      </w:r>
      <w:r>
        <w:t>410</w:t>
      </w:r>
      <w:r w:rsidRPr="004B1C6C">
        <w:t>; the limit for occupational therapy (OT) is $2</w:t>
      </w:r>
      <w:r>
        <w:t>410</w:t>
      </w:r>
      <w:r w:rsidRPr="004B1C6C">
        <w:t>.</w:t>
      </w:r>
    </w:p>
    <w:p w14:paraId="11093B7F" w14:textId="706E01B5" w:rsidR="002262D5" w:rsidRPr="00FA13ED" w:rsidRDefault="002262D5" w:rsidP="004B1C6C">
      <w:pPr>
        <w:pStyle w:val="webindent1"/>
        <w:rPr>
          <w:rStyle w:val="webbold"/>
          <w:b w:val="0"/>
        </w:rPr>
      </w:pPr>
      <w:r w:rsidRPr="002262D5">
        <w:lastRenderedPageBreak/>
        <w:t>For calendar year 202</w:t>
      </w:r>
      <w:r>
        <w:t>4</w:t>
      </w:r>
      <w:r w:rsidRPr="002262D5">
        <w:t>, the KX modifier threshold amounts for outpatient physical therapy (PT) and speech-language pathology (SLP) combined is $2</w:t>
      </w:r>
      <w:r>
        <w:t>3</w:t>
      </w:r>
      <w:r w:rsidRPr="002262D5">
        <w:t>30; the limit for occupational therapy (OT) is $2</w:t>
      </w:r>
      <w:r>
        <w:t>3</w:t>
      </w:r>
      <w:r w:rsidRPr="002262D5">
        <w:t>30.</w:t>
      </w:r>
    </w:p>
    <w:p w14:paraId="50CA48CD" w14:textId="39F7B9BD" w:rsidR="004C5137" w:rsidRPr="004C5137" w:rsidRDefault="007110C9" w:rsidP="007110C9">
      <w:pPr>
        <w:pStyle w:val="webnumbered1"/>
        <w:numPr>
          <w:ilvl w:val="0"/>
          <w:numId w:val="0"/>
        </w:numPr>
        <w:ind w:left="720"/>
      </w:pPr>
      <w:bookmarkStart w:id="8" w:name="9"/>
      <w:r w:rsidRPr="007110C9">
        <w:rPr>
          <w:rStyle w:val="webbold"/>
        </w:rPr>
        <w:t>Note:</w:t>
      </w:r>
      <w:r w:rsidRPr="007110C9">
        <w:t xml:space="preserve"> </w:t>
      </w:r>
      <w:hyperlink r:id="rId9" w:tgtFrame="_blank" w:history="1">
        <w:r w:rsidRPr="007110C9">
          <w:rPr>
            <w:rStyle w:val="Hyperlink"/>
          </w:rPr>
          <w:t>Section 50202 of the Bipartisan Budget Act of 2018</w:t>
        </w:r>
      </w:hyperlink>
      <w:r w:rsidRPr="007110C9">
        <w:t xml:space="preserve"> repeals the application of the therapy caps while also retaining and adding limitations to ensure appropriate therapy. A provision of section 50202 of the BBA of 2018 adds section 1833(g)(7)(A) of the Act to preserve the former therapy cap amounts as thresholds above which claims must include the KX modifier to confirm that services are medically necessary as justified by appropriate documentation in the medical record. These amounts are now known as the KX modifier thresholds.</w:t>
      </w:r>
    </w:p>
    <w:p w14:paraId="50CA48CF" w14:textId="04104717" w:rsidR="00BA2111" w:rsidRDefault="00170764" w:rsidP="0023307C">
      <w:pPr>
        <w:pStyle w:val="webnumbered1"/>
        <w:numPr>
          <w:ilvl w:val="0"/>
          <w:numId w:val="0"/>
        </w:numPr>
        <w:ind w:left="720"/>
      </w:pPr>
      <w:r w:rsidRPr="00170764">
        <w:t>Deductible and coinsurance amounts applied to therapy services count toward the amount accrued before a cap is reached</w:t>
      </w:r>
      <w:r w:rsidR="00BA2111" w:rsidRPr="0023307C">
        <w:t>.</w:t>
      </w:r>
    </w:p>
    <w:p w14:paraId="50CA48D2" w14:textId="77777777" w:rsidR="00A97BE0" w:rsidRPr="0023307C" w:rsidRDefault="00A97BE0" w:rsidP="0023307C">
      <w:pPr>
        <w:pStyle w:val="webnumbered1"/>
        <w:rPr>
          <w:rStyle w:val="webbold"/>
        </w:rPr>
      </w:pPr>
      <w:r w:rsidRPr="0023307C">
        <w:rPr>
          <w:rStyle w:val="webbold"/>
        </w:rPr>
        <w:t>What is an “automatic exception”?</w:t>
      </w:r>
      <w:bookmarkEnd w:id="8"/>
    </w:p>
    <w:p w14:paraId="50CA48D3" w14:textId="77777777" w:rsidR="00A97BE0" w:rsidRPr="0023307C" w:rsidRDefault="00B306ED" w:rsidP="0023307C">
      <w:pPr>
        <w:pStyle w:val="webnumbered1"/>
        <w:numPr>
          <w:ilvl w:val="0"/>
          <w:numId w:val="0"/>
        </w:numPr>
        <w:ind w:left="720"/>
      </w:pPr>
      <w:r w:rsidRPr="0023307C">
        <w:t xml:space="preserve">When documentation indicates that </w:t>
      </w:r>
      <w:r w:rsidR="00A97BE0" w:rsidRPr="0023307C">
        <w:t xml:space="preserve">the patient’s condition requires continued skilled therapy, i.e., therapy beyond the amount payable under the </w:t>
      </w:r>
      <w:r w:rsidR="00031B5F" w:rsidRPr="00031B5F">
        <w:t xml:space="preserve">KX modifier threshold amounts (formerly known as </w:t>
      </w:r>
      <w:r w:rsidR="00A97BE0" w:rsidRPr="0023307C">
        <w:t>therapy cap</w:t>
      </w:r>
      <w:r w:rsidR="00031B5F">
        <w:t>)</w:t>
      </w:r>
      <w:r w:rsidR="00A97BE0" w:rsidRPr="0023307C">
        <w:t>, to achieve their prior functional status or maximum expected functional status within a reasonable amount of time</w:t>
      </w:r>
      <w:r w:rsidRPr="0023307C">
        <w:t xml:space="preserve">, it may qualify as an exception to the </w:t>
      </w:r>
      <w:r w:rsidR="00031B5F" w:rsidRPr="00031B5F">
        <w:t xml:space="preserve">KX modifier threshold amounts (formerly known as </w:t>
      </w:r>
      <w:r w:rsidRPr="0023307C">
        <w:t>therapy cap</w:t>
      </w:r>
      <w:r w:rsidR="00031B5F">
        <w:t>)</w:t>
      </w:r>
      <w:r w:rsidR="00A97BE0" w:rsidRPr="0023307C">
        <w:t>.</w:t>
      </w:r>
    </w:p>
    <w:p w14:paraId="50CA48D4" w14:textId="77777777" w:rsidR="00A97BE0" w:rsidRPr="0023307C" w:rsidRDefault="00A97BE0" w:rsidP="0023307C">
      <w:pPr>
        <w:pStyle w:val="webnumbered1"/>
        <w:numPr>
          <w:ilvl w:val="0"/>
          <w:numId w:val="0"/>
        </w:numPr>
        <w:ind w:left="720"/>
      </w:pPr>
      <w:r w:rsidRPr="0023307C">
        <w:t xml:space="preserve">Clinicians may utilize the automatic process for exception for any diagnosis or condition for which they can justify services exceeding the </w:t>
      </w:r>
      <w:r w:rsidR="00031B5F" w:rsidRPr="00031B5F">
        <w:t xml:space="preserve">KX modifier threshold amounts (formerly known as </w:t>
      </w:r>
      <w:r w:rsidRPr="0023307C">
        <w:t>cap</w:t>
      </w:r>
      <w:r w:rsidR="00031B5F">
        <w:t>)</w:t>
      </w:r>
      <w:r w:rsidRPr="0023307C">
        <w:t>. Regardless of the diagnosis or condition, the patient must also meet other requirements for coverage.</w:t>
      </w:r>
      <w:r w:rsidR="005E22BC" w:rsidRPr="0023307C">
        <w:t xml:space="preserve"> </w:t>
      </w:r>
      <w:r w:rsidRPr="0023307C">
        <w:t xml:space="preserve">When billing for therapy services, </w:t>
      </w:r>
      <w:r w:rsidR="00B306ED" w:rsidRPr="0023307C">
        <w:t xml:space="preserve">report </w:t>
      </w:r>
      <w:r w:rsidRPr="0023307C">
        <w:t xml:space="preserve">the </w:t>
      </w:r>
      <w:r w:rsidR="00B306ED" w:rsidRPr="0023307C">
        <w:t>diagnosis</w:t>
      </w:r>
      <w:r w:rsidRPr="0023307C">
        <w:t xml:space="preserve"> code that best relates to the reason for the treatment</w:t>
      </w:r>
      <w:r w:rsidR="00B306ED" w:rsidRPr="0023307C">
        <w:t xml:space="preserve"> on the claim</w:t>
      </w:r>
      <w:r w:rsidRPr="0023307C">
        <w:t>, unless there is a compelling reason to report another diagnosis code.</w:t>
      </w:r>
    </w:p>
    <w:p w14:paraId="50CA48D5" w14:textId="22D43AE2" w:rsidR="00A97BE0" w:rsidRPr="0023307C" w:rsidRDefault="00A97BE0" w:rsidP="0023307C">
      <w:pPr>
        <w:pStyle w:val="webnumbered1"/>
        <w:numPr>
          <w:ilvl w:val="0"/>
          <w:numId w:val="0"/>
        </w:numPr>
        <w:ind w:left="720"/>
        <w:rPr>
          <w:rStyle w:val="webbold"/>
        </w:rPr>
      </w:pPr>
      <w:r w:rsidRPr="0023307C">
        <w:rPr>
          <w:rStyle w:val="webbold"/>
        </w:rPr>
        <w:t>Reference</w:t>
      </w:r>
    </w:p>
    <w:p w14:paraId="50CA48D6" w14:textId="43CA4E7F" w:rsidR="00A97BE0" w:rsidRDefault="00271893" w:rsidP="00D81DF5">
      <w:pPr>
        <w:pStyle w:val="webindent1"/>
        <w:rPr>
          <w:rStyle w:val="Hyperlink"/>
        </w:rPr>
      </w:pPr>
      <w:hyperlink r:id="rId10" w:tgtFrame="_blank" w:history="1">
        <w:r w:rsidR="00B306ED" w:rsidRPr="00D81DF5">
          <w:rPr>
            <w:rStyle w:val="Hyperlink"/>
          </w:rPr>
          <w:t xml:space="preserve">CMS Pub. 100-04, Claims Processing Manual, Chapter 5, </w:t>
        </w:r>
        <w:r w:rsidR="00D92B77" w:rsidRPr="00D81DF5">
          <w:rPr>
            <w:rStyle w:val="Hyperlink"/>
          </w:rPr>
          <w:t>s</w:t>
        </w:r>
        <w:r w:rsidR="00B306ED" w:rsidRPr="00D81DF5">
          <w:rPr>
            <w:rStyle w:val="Hyperlink"/>
          </w:rPr>
          <w:t xml:space="preserve">ection 10.3B </w:t>
        </w:r>
      </w:hyperlink>
    </w:p>
    <w:p w14:paraId="50CA48D8" w14:textId="6C2D5195" w:rsidR="00A97BE0" w:rsidRPr="0023307C" w:rsidRDefault="00A97BE0" w:rsidP="0023307C">
      <w:pPr>
        <w:pStyle w:val="webnumbered1"/>
        <w:rPr>
          <w:rStyle w:val="webbold"/>
        </w:rPr>
      </w:pPr>
      <w:bookmarkStart w:id="9" w:name="10"/>
      <w:r w:rsidRPr="0023307C">
        <w:rPr>
          <w:rStyle w:val="webbold"/>
        </w:rPr>
        <w:t xml:space="preserve">Do providers need to submit documentation for "automatic" exceptions from the </w:t>
      </w:r>
      <w:r w:rsidR="00EC185A">
        <w:rPr>
          <w:rStyle w:val="webbold"/>
        </w:rPr>
        <w:t xml:space="preserve">KX modifier threshold, formerly known as </w:t>
      </w:r>
      <w:r w:rsidRPr="0023307C">
        <w:rPr>
          <w:rStyle w:val="webbold"/>
        </w:rPr>
        <w:t>therapy cap?</w:t>
      </w:r>
      <w:bookmarkEnd w:id="9"/>
    </w:p>
    <w:p w14:paraId="50CA48D9" w14:textId="77777777" w:rsidR="00A97BE0" w:rsidRPr="0023307C" w:rsidRDefault="00B306ED" w:rsidP="0023307C">
      <w:pPr>
        <w:pStyle w:val="webnumbered1"/>
        <w:numPr>
          <w:ilvl w:val="0"/>
          <w:numId w:val="0"/>
        </w:numPr>
        <w:ind w:left="720"/>
      </w:pPr>
      <w:r w:rsidRPr="0023307C">
        <w:t>There is n</w:t>
      </w:r>
      <w:r w:rsidR="00A97BE0" w:rsidRPr="0023307C">
        <w:t xml:space="preserve">o specific documentation </w:t>
      </w:r>
      <w:r w:rsidRPr="0023307C">
        <w:t>to submit</w:t>
      </w:r>
      <w:r w:rsidR="00A97BE0" w:rsidRPr="0023307C">
        <w:t xml:space="preserve"> for exceptions to the</w:t>
      </w:r>
      <w:r w:rsidR="00031B5F" w:rsidRPr="00031B5F">
        <w:t xml:space="preserve"> KX modifier threshold amount</w:t>
      </w:r>
      <w:r w:rsidR="00031B5F">
        <w:t xml:space="preserve"> (formerly known as</w:t>
      </w:r>
      <w:r w:rsidR="00A97BE0" w:rsidRPr="0023307C">
        <w:t xml:space="preserve"> therapy caps</w:t>
      </w:r>
      <w:r w:rsidR="00031B5F">
        <w:t>)</w:t>
      </w:r>
      <w:r w:rsidR="00A97BE0" w:rsidRPr="0023307C">
        <w:t>. The clinician is responsible for consu</w:t>
      </w:r>
      <w:r w:rsidRPr="0023307C">
        <w:t>lting guidance in the Medicare m</w:t>
      </w:r>
      <w:r w:rsidR="00A97BE0" w:rsidRPr="0023307C">
        <w:t xml:space="preserve">anuals and in the professional literature to determine if the beneficiary may qualify for the exception process when documentation justifies medically necessary services above the </w:t>
      </w:r>
      <w:r w:rsidR="00031B5F" w:rsidRPr="00031B5F">
        <w:t xml:space="preserve">KX modifier threshold amount </w:t>
      </w:r>
      <w:r w:rsidR="00031B5F">
        <w:t xml:space="preserve">(formerly known as </w:t>
      </w:r>
      <w:r w:rsidR="00A97BE0" w:rsidRPr="0023307C">
        <w:t>caps</w:t>
      </w:r>
      <w:r w:rsidR="00031B5F">
        <w:t>)</w:t>
      </w:r>
      <w:r w:rsidR="00A97BE0" w:rsidRPr="0023307C">
        <w:t>.</w:t>
      </w:r>
    </w:p>
    <w:p w14:paraId="50CA48DA" w14:textId="1AF89490" w:rsidR="00A97BE0" w:rsidRDefault="00B306ED" w:rsidP="0023307C">
      <w:pPr>
        <w:pStyle w:val="webnumbered1"/>
        <w:numPr>
          <w:ilvl w:val="0"/>
          <w:numId w:val="0"/>
        </w:numPr>
        <w:ind w:left="720"/>
      </w:pPr>
      <w:r w:rsidRPr="0023307C">
        <w:t>Submit d</w:t>
      </w:r>
      <w:r w:rsidR="00A97BE0" w:rsidRPr="0023307C">
        <w:t>ocumentation justifying the services in response to an</w:t>
      </w:r>
      <w:r w:rsidRPr="0023307C">
        <w:t xml:space="preserve"> </w:t>
      </w:r>
      <w:r w:rsidR="00A1078F" w:rsidRPr="0023307C">
        <w:t>additional documentation request</w:t>
      </w:r>
      <w:r w:rsidRPr="0023307C">
        <w:t xml:space="preserve"> </w:t>
      </w:r>
      <w:r w:rsidR="00A97BE0" w:rsidRPr="0023307C">
        <w:t xml:space="preserve">for claims selected for medical review. </w:t>
      </w:r>
      <w:r w:rsidR="0083291A" w:rsidRPr="0023307C">
        <w:t>C</w:t>
      </w:r>
      <w:r w:rsidR="00A97BE0" w:rsidRPr="0023307C">
        <w:t xml:space="preserve">linicians may include, at their discretion, a summary that specifically addresses the justification for </w:t>
      </w:r>
      <w:r w:rsidR="00031B5F" w:rsidRPr="00031B5F">
        <w:t xml:space="preserve">KX modifier threshold amount </w:t>
      </w:r>
      <w:r w:rsidR="00031B5F">
        <w:t xml:space="preserve">(formerly known as </w:t>
      </w:r>
      <w:r w:rsidR="00A97BE0" w:rsidRPr="0023307C">
        <w:t>therapy cap</w:t>
      </w:r>
      <w:r w:rsidR="00031B5F">
        <w:t>)</w:t>
      </w:r>
      <w:r w:rsidR="00A97BE0" w:rsidRPr="0023307C">
        <w:t xml:space="preserve"> exception.</w:t>
      </w:r>
    </w:p>
    <w:p w14:paraId="50CA48DD" w14:textId="77777777" w:rsidR="00A97BE0" w:rsidRPr="0023307C" w:rsidRDefault="00A97BE0" w:rsidP="0023307C">
      <w:pPr>
        <w:pStyle w:val="webnumbered1"/>
        <w:rPr>
          <w:rStyle w:val="webbold"/>
        </w:rPr>
      </w:pPr>
      <w:bookmarkStart w:id="10" w:name="11"/>
      <w:r w:rsidRPr="0023307C">
        <w:rPr>
          <w:rStyle w:val="webbold"/>
        </w:rPr>
        <w:t>How do I submit a request for an “automatic” exception?</w:t>
      </w:r>
      <w:bookmarkEnd w:id="10"/>
    </w:p>
    <w:p w14:paraId="50CA48DE" w14:textId="27AC9C61" w:rsidR="00A97BE0" w:rsidRPr="0023307C" w:rsidRDefault="00A97BE0" w:rsidP="0023307C">
      <w:pPr>
        <w:pStyle w:val="webnumbered1"/>
        <w:numPr>
          <w:ilvl w:val="0"/>
          <w:numId w:val="0"/>
        </w:numPr>
        <w:ind w:left="720"/>
      </w:pPr>
      <w:r w:rsidRPr="0023307C">
        <w:t>When the beneficiary qualifies for a</w:t>
      </w:r>
      <w:r w:rsidR="002E6499" w:rsidRPr="002E6499">
        <w:t xml:space="preserve"> </w:t>
      </w:r>
      <w:r w:rsidRPr="0023307C">
        <w:t xml:space="preserve">therapy cap exception, the provider shall add a </w:t>
      </w:r>
      <w:hyperlink r:id="rId11" w:history="1">
        <w:r w:rsidRPr="00022A9A">
          <w:rPr>
            <w:rStyle w:val="Hyperlink"/>
          </w:rPr>
          <w:t>KX modifier</w:t>
        </w:r>
      </w:hyperlink>
      <w:r w:rsidRPr="0023307C">
        <w:t xml:space="preserve"> to the therapy procedure code subject to the </w:t>
      </w:r>
      <w:r w:rsidR="002E6499" w:rsidRPr="002E6499">
        <w:t xml:space="preserve">KX modifier threshold amount (formerly known as </w:t>
      </w:r>
      <w:r w:rsidRPr="0023307C">
        <w:t>cap limits</w:t>
      </w:r>
      <w:r w:rsidR="002E6499">
        <w:t>)</w:t>
      </w:r>
      <w:r w:rsidRPr="0023307C">
        <w:t>.</w:t>
      </w:r>
    </w:p>
    <w:p w14:paraId="50CA48DF" w14:textId="77777777" w:rsidR="00A97BE0" w:rsidRPr="0023307C" w:rsidRDefault="00A97BE0" w:rsidP="0023307C">
      <w:pPr>
        <w:pStyle w:val="webnumbered1"/>
        <w:numPr>
          <w:ilvl w:val="0"/>
          <w:numId w:val="0"/>
        </w:numPr>
        <w:ind w:left="720"/>
      </w:pPr>
      <w:r w:rsidRPr="0023307C">
        <w:t>In addition to the KX modifier,</w:t>
      </w:r>
      <w:r w:rsidR="0083291A" w:rsidRPr="0023307C">
        <w:t xml:space="preserve"> continue to use the required G</w:t>
      </w:r>
      <w:r w:rsidRPr="0023307C">
        <w:t>N, GP and GO.</w:t>
      </w:r>
    </w:p>
    <w:p w14:paraId="50CA48E0" w14:textId="77777777" w:rsidR="00A97BE0" w:rsidRPr="0023307C" w:rsidRDefault="00A97BE0" w:rsidP="0023307C">
      <w:pPr>
        <w:pStyle w:val="webnumbered1"/>
        <w:numPr>
          <w:ilvl w:val="0"/>
          <w:numId w:val="0"/>
        </w:numPr>
        <w:ind w:left="720"/>
      </w:pPr>
      <w:r w:rsidRPr="0023307C">
        <w:t>By attaching the KX modifier, the provider is attesting that the services billed:</w:t>
      </w:r>
    </w:p>
    <w:p w14:paraId="50CA48E1" w14:textId="7CB5E49B" w:rsidR="00A97BE0" w:rsidRPr="0023307C" w:rsidRDefault="00A97BE0" w:rsidP="0023307C">
      <w:pPr>
        <w:pStyle w:val="webbullet2"/>
      </w:pPr>
      <w:r w:rsidRPr="0023307C">
        <w:t xml:space="preserve">Qualified for the cap exception either automatically or by contractor </w:t>
      </w:r>
      <w:r w:rsidR="00D92B77" w:rsidRPr="0023307C">
        <w:t>approval.</w:t>
      </w:r>
    </w:p>
    <w:p w14:paraId="50CA48E2" w14:textId="77777777" w:rsidR="00A97BE0" w:rsidRPr="0023307C" w:rsidRDefault="00A97BE0" w:rsidP="0023307C">
      <w:pPr>
        <w:pStyle w:val="webbullet2"/>
      </w:pPr>
      <w:r w:rsidRPr="0023307C">
        <w:t>Are reasonable and necessary services that require the skills of a therapist; and</w:t>
      </w:r>
    </w:p>
    <w:p w14:paraId="50CA48E3" w14:textId="77777777" w:rsidR="00A97BE0" w:rsidRPr="0023307C" w:rsidRDefault="00A97BE0" w:rsidP="0023307C">
      <w:pPr>
        <w:pStyle w:val="webbullet2"/>
      </w:pPr>
      <w:r w:rsidRPr="0023307C">
        <w:lastRenderedPageBreak/>
        <w:t>Are justified by appropriate documentation in the medical record.</w:t>
      </w:r>
    </w:p>
    <w:p w14:paraId="50CA48E4" w14:textId="77777777" w:rsidR="00A97BE0" w:rsidRDefault="00A97BE0" w:rsidP="0023307C">
      <w:pPr>
        <w:pStyle w:val="webnumbered1"/>
        <w:numPr>
          <w:ilvl w:val="0"/>
          <w:numId w:val="0"/>
        </w:numPr>
        <w:ind w:left="720"/>
      </w:pPr>
      <w:r w:rsidRPr="0023307C">
        <w:t>If this attestation is determined to be inaccurate, the provider/supplier is subject to sanctions resulting from providing inaccurate information on a claim.</w:t>
      </w:r>
    </w:p>
    <w:p w14:paraId="50CA48E5" w14:textId="507CCC77" w:rsidR="004C5137" w:rsidRPr="004C5137" w:rsidRDefault="007110C9" w:rsidP="007110C9">
      <w:pPr>
        <w:pStyle w:val="webnumbered1"/>
        <w:numPr>
          <w:ilvl w:val="0"/>
          <w:numId w:val="0"/>
        </w:numPr>
        <w:ind w:left="720"/>
      </w:pPr>
      <w:r w:rsidRPr="007110C9">
        <w:rPr>
          <w:rStyle w:val="webbold"/>
        </w:rPr>
        <w:t>Note:</w:t>
      </w:r>
      <w:r w:rsidRPr="007110C9">
        <w:t xml:space="preserve"> </w:t>
      </w:r>
      <w:hyperlink r:id="rId12" w:tgtFrame="_blank" w:history="1">
        <w:r w:rsidRPr="007110C9">
          <w:rPr>
            <w:rStyle w:val="Hyperlink"/>
          </w:rPr>
          <w:t>Section 50202 of the Bipartisan Budget Act of 2018</w:t>
        </w:r>
      </w:hyperlink>
      <w:r w:rsidRPr="007110C9">
        <w:t xml:space="preserve"> repeals the application of the therapy caps while also retaining and adding limitations to ensure appropriate therapy. A provision of section 50202 of the BBA of 2018 adds section 1833(g)(7)(A) of the Act to preserve the former therapy cap amounts as thresholds above which claims must include the KX modifier to confirm that services are medically necessary as justified by appropriate documentation in the medical record. These amounts are now known as the KX modifier thresholds.</w:t>
      </w:r>
    </w:p>
    <w:p w14:paraId="50CA48E6" w14:textId="41BC7B3A" w:rsidR="00AA0159" w:rsidRPr="00AA0159" w:rsidRDefault="00A97BE0" w:rsidP="00AA0159">
      <w:pPr>
        <w:pStyle w:val="webindent1"/>
        <w:rPr>
          <w:rStyle w:val="webbold"/>
        </w:rPr>
      </w:pPr>
      <w:r w:rsidRPr="00AA0159">
        <w:rPr>
          <w:rStyle w:val="webbold"/>
        </w:rPr>
        <w:t>Reference</w:t>
      </w:r>
      <w:r w:rsidR="002E6499" w:rsidRPr="00AA0159">
        <w:rPr>
          <w:rStyle w:val="webbold"/>
        </w:rPr>
        <w:t xml:space="preserve"> </w:t>
      </w:r>
    </w:p>
    <w:p w14:paraId="50CA48E7" w14:textId="691009DD" w:rsidR="00A97BE0" w:rsidRPr="001C0F85" w:rsidRDefault="00271893" w:rsidP="00D81DF5">
      <w:pPr>
        <w:pStyle w:val="webindent1"/>
        <w:rPr>
          <w:rStyle w:val="Hyperlink"/>
          <w:color w:val="auto"/>
        </w:rPr>
      </w:pPr>
      <w:hyperlink r:id="rId13" w:tgtFrame="_blank" w:history="1">
        <w:r w:rsidR="0083291A" w:rsidRPr="00D81DF5">
          <w:rPr>
            <w:rStyle w:val="Hyperlink"/>
          </w:rPr>
          <w:t xml:space="preserve">CMS Pub. 100-04 Claims Processing Manual, Chapter 5, </w:t>
        </w:r>
        <w:r w:rsidR="00D92B77" w:rsidRPr="00D81DF5">
          <w:rPr>
            <w:rStyle w:val="Hyperlink"/>
          </w:rPr>
          <w:t>s</w:t>
        </w:r>
        <w:r w:rsidR="0083291A" w:rsidRPr="00D81DF5">
          <w:rPr>
            <w:rStyle w:val="Hyperlink"/>
          </w:rPr>
          <w:t xml:space="preserve">ection 10.3D </w:t>
        </w:r>
      </w:hyperlink>
    </w:p>
    <w:p w14:paraId="50CA48E9" w14:textId="77777777" w:rsidR="00A97BE0" w:rsidRPr="0023307C" w:rsidRDefault="00A97BE0" w:rsidP="0023307C">
      <w:pPr>
        <w:pStyle w:val="webnumbered1"/>
        <w:rPr>
          <w:rStyle w:val="webbold"/>
        </w:rPr>
      </w:pPr>
      <w:bookmarkStart w:id="11" w:name="12"/>
      <w:r w:rsidRPr="0023307C">
        <w:rPr>
          <w:rStyle w:val="webbold"/>
        </w:rPr>
        <w:t>Can I just append the KX modifier to all my therapy claims?</w:t>
      </w:r>
      <w:bookmarkEnd w:id="11"/>
    </w:p>
    <w:p w14:paraId="50CA48EA" w14:textId="6AEB4B95" w:rsidR="00A97BE0" w:rsidRDefault="00A97BE0" w:rsidP="0023307C">
      <w:pPr>
        <w:pStyle w:val="webnumbered1"/>
        <w:numPr>
          <w:ilvl w:val="0"/>
          <w:numId w:val="0"/>
        </w:numPr>
        <w:ind w:left="720"/>
      </w:pPr>
      <w:r w:rsidRPr="0023307C">
        <w:t xml:space="preserve">No, only when a beneficiary qualifies for a </w:t>
      </w:r>
      <w:r w:rsidR="00031B5F" w:rsidRPr="00031B5F">
        <w:t xml:space="preserve">KX modifier threshold amounts </w:t>
      </w:r>
      <w:r w:rsidR="00031B5F">
        <w:t xml:space="preserve">(formerly known as </w:t>
      </w:r>
      <w:r w:rsidRPr="0023307C">
        <w:t>therapy cap</w:t>
      </w:r>
      <w:r w:rsidR="00031B5F">
        <w:t>)</w:t>
      </w:r>
      <w:r w:rsidRPr="0023307C">
        <w:t xml:space="preserve"> exception should the provider append a </w:t>
      </w:r>
      <w:hyperlink r:id="rId14" w:history="1">
        <w:r w:rsidRPr="00022A9A">
          <w:rPr>
            <w:rStyle w:val="Hyperlink"/>
          </w:rPr>
          <w:t>KX modifier</w:t>
        </w:r>
      </w:hyperlink>
      <w:r w:rsidRPr="0023307C">
        <w:t xml:space="preserve"> to the therapy procedure code that is subject to the </w:t>
      </w:r>
      <w:r w:rsidR="00446FCF" w:rsidRPr="00446FCF">
        <w:t>KX modifier threshold amounts</w:t>
      </w:r>
      <w:r w:rsidR="00446FCF">
        <w:t xml:space="preserve"> (formerly known as </w:t>
      </w:r>
      <w:r w:rsidRPr="0023307C">
        <w:t>cap limits</w:t>
      </w:r>
      <w:r w:rsidR="00446FCF">
        <w:t>)</w:t>
      </w:r>
      <w:r w:rsidRPr="0023307C">
        <w:t xml:space="preserve">. By appending the </w:t>
      </w:r>
      <w:r w:rsidR="000D6FE2" w:rsidRPr="00226BD4">
        <w:t>KX modifier</w:t>
      </w:r>
      <w:r w:rsidRPr="0023307C">
        <w:t xml:space="preserve"> to the procedure code, the provider is attesting that the services billed qualify for the </w:t>
      </w:r>
      <w:r w:rsidR="00031B5F" w:rsidRPr="00031B5F">
        <w:t xml:space="preserve">KX modifier threshold amounts </w:t>
      </w:r>
      <w:r w:rsidR="00031B5F">
        <w:t xml:space="preserve">(formerly known as </w:t>
      </w:r>
      <w:r w:rsidRPr="0023307C">
        <w:t>cap</w:t>
      </w:r>
      <w:r w:rsidR="00031B5F">
        <w:t>)</w:t>
      </w:r>
      <w:r w:rsidRPr="0023307C">
        <w:t xml:space="preserve"> exception.</w:t>
      </w:r>
    </w:p>
    <w:p w14:paraId="50CA48EB" w14:textId="5EBCDE8D" w:rsidR="004C5137" w:rsidRDefault="007110C9" w:rsidP="007110C9">
      <w:pPr>
        <w:pStyle w:val="webnumbered1"/>
        <w:numPr>
          <w:ilvl w:val="0"/>
          <w:numId w:val="0"/>
        </w:numPr>
        <w:ind w:left="720"/>
      </w:pPr>
      <w:r w:rsidRPr="007110C9">
        <w:rPr>
          <w:rStyle w:val="webbold"/>
        </w:rPr>
        <w:t>Note:</w:t>
      </w:r>
      <w:r w:rsidRPr="007110C9">
        <w:t xml:space="preserve"> </w:t>
      </w:r>
      <w:hyperlink r:id="rId15" w:tgtFrame="_blank" w:history="1">
        <w:r w:rsidRPr="007110C9">
          <w:rPr>
            <w:rStyle w:val="Hyperlink"/>
          </w:rPr>
          <w:t>Section 50202 of the Bipartisan Budget Act of 2018</w:t>
        </w:r>
      </w:hyperlink>
      <w:r w:rsidRPr="007110C9">
        <w:t xml:space="preserve"> repeals the application of the therapy caps while also retaining and adding limitations to ensure appropriate therapy. A provision of section 50202 of the BBA of 2018 adds section 1833(g)(7)(A) of the Act to preserve the former therapy cap amounts as thresholds above which claims must include the KX modifier to confirm that services are medically necessary as justified by appropriate documentation in the medical record. These amounts are now known as the KX modifier thresholds.</w:t>
      </w:r>
    </w:p>
    <w:p w14:paraId="50CA48EE" w14:textId="7C05C2D4" w:rsidR="00A97BE0" w:rsidRPr="0023307C" w:rsidRDefault="00A97BE0" w:rsidP="0023307C">
      <w:pPr>
        <w:pStyle w:val="webnumbered1"/>
        <w:rPr>
          <w:rStyle w:val="webbold"/>
        </w:rPr>
      </w:pPr>
      <w:bookmarkStart w:id="12" w:name="13"/>
      <w:bookmarkStart w:id="13" w:name="_Hlk82591194"/>
      <w:r w:rsidRPr="0023307C">
        <w:rPr>
          <w:rStyle w:val="webbold"/>
        </w:rPr>
        <w:t xml:space="preserve">What is the </w:t>
      </w:r>
      <w:r w:rsidR="00EC185A">
        <w:rPr>
          <w:rStyle w:val="webbold"/>
        </w:rPr>
        <w:t xml:space="preserve">MR </w:t>
      </w:r>
      <w:r w:rsidR="00210016">
        <w:rPr>
          <w:rStyle w:val="webbold"/>
        </w:rPr>
        <w:t>t</w:t>
      </w:r>
      <w:r w:rsidR="00EC185A">
        <w:rPr>
          <w:rStyle w:val="webbold"/>
        </w:rPr>
        <w:t xml:space="preserve">hreshold, formerly </w:t>
      </w:r>
      <w:r w:rsidR="00112AAA">
        <w:rPr>
          <w:rStyle w:val="webbold"/>
        </w:rPr>
        <w:t>known</w:t>
      </w:r>
      <w:r w:rsidR="00EC185A">
        <w:rPr>
          <w:rStyle w:val="webbold"/>
        </w:rPr>
        <w:t xml:space="preserve"> as </w:t>
      </w:r>
      <w:r w:rsidRPr="0023307C">
        <w:rPr>
          <w:rStyle w:val="webbold"/>
        </w:rPr>
        <w:t>therapy services threshold?</w:t>
      </w:r>
      <w:bookmarkEnd w:id="12"/>
    </w:p>
    <w:p w14:paraId="50CA48EF" w14:textId="0E88D857" w:rsidR="00CB43BF" w:rsidRDefault="00446FCF" w:rsidP="0023307C">
      <w:pPr>
        <w:pStyle w:val="webnumbered1"/>
        <w:numPr>
          <w:ilvl w:val="0"/>
          <w:numId w:val="0"/>
        </w:numPr>
        <w:ind w:left="720"/>
      </w:pPr>
      <w:r w:rsidRPr="00446FCF">
        <w:t xml:space="preserve">Part B therapy services are subject to </w:t>
      </w:r>
      <w:r w:rsidR="00AA0159">
        <w:t xml:space="preserve">the </w:t>
      </w:r>
      <w:r w:rsidR="00210016">
        <w:t>m</w:t>
      </w:r>
      <w:r>
        <w:t xml:space="preserve">edical </w:t>
      </w:r>
      <w:r w:rsidR="00210016">
        <w:t>r</w:t>
      </w:r>
      <w:r>
        <w:t>eview (MR) threshold</w:t>
      </w:r>
      <w:r w:rsidR="00AA0159">
        <w:t xml:space="preserve"> (formerly therapy services threshold)</w:t>
      </w:r>
      <w:r>
        <w:t xml:space="preserve">. </w:t>
      </w:r>
      <w:r w:rsidRPr="00446FCF">
        <w:t xml:space="preserve">For </w:t>
      </w:r>
      <w:r>
        <w:t>calendar year</w:t>
      </w:r>
      <w:r w:rsidRPr="00446FCF">
        <w:t xml:space="preserve"> 2018 (and each successive calendar year until 2028, at which time it is indexed annually by the MEI), this now-termed MR threshold amount is $3,000 for PT and SLP services combined and $3,000 for OT services.</w:t>
      </w:r>
      <w:r>
        <w:t xml:space="preserve"> </w:t>
      </w:r>
      <w:r w:rsidR="00A97BE0" w:rsidRPr="0023307C">
        <w:t xml:space="preserve">The thresholds apply to services reported with the </w:t>
      </w:r>
      <w:hyperlink r:id="rId16" w:history="1">
        <w:r w:rsidR="00A97BE0" w:rsidRPr="00022A9A">
          <w:rPr>
            <w:rStyle w:val="Hyperlink"/>
          </w:rPr>
          <w:t>KX modifier</w:t>
        </w:r>
      </w:hyperlink>
      <w:r w:rsidR="00A97BE0" w:rsidRPr="0023307C">
        <w:t xml:space="preserve"> and those without the modifier. </w:t>
      </w:r>
    </w:p>
    <w:p w14:paraId="50CA48F0" w14:textId="77777777" w:rsidR="0083291A" w:rsidRPr="0023307C" w:rsidRDefault="00A97BE0" w:rsidP="0023307C">
      <w:pPr>
        <w:pStyle w:val="webnumbered1"/>
        <w:numPr>
          <w:ilvl w:val="0"/>
          <w:numId w:val="0"/>
        </w:numPr>
        <w:ind w:left="720"/>
        <w:rPr>
          <w:rStyle w:val="webbold"/>
        </w:rPr>
      </w:pPr>
      <w:r w:rsidRPr="0023307C">
        <w:rPr>
          <w:rStyle w:val="webbold"/>
        </w:rPr>
        <w:t>Reference</w:t>
      </w:r>
      <w:r w:rsidR="003E0125">
        <w:rPr>
          <w:rStyle w:val="webbold"/>
        </w:rPr>
        <w:t>s</w:t>
      </w:r>
    </w:p>
    <w:p w14:paraId="50CA48F2" w14:textId="34A66074" w:rsidR="00A97BE0" w:rsidRPr="00573339" w:rsidRDefault="00271893" w:rsidP="00573339">
      <w:pPr>
        <w:pStyle w:val="webbullet2"/>
      </w:pPr>
      <w:hyperlink r:id="rId17" w:history="1">
        <w:r w:rsidR="00AD2720" w:rsidRPr="00573339">
          <w:rPr>
            <w:rStyle w:val="Hyperlink"/>
          </w:rPr>
          <w:t>Medicare Expired Legislative Provisions Extended and Other Bipartisan Budget Act of 2018 Provisions</w:t>
        </w:r>
      </w:hyperlink>
      <w:r w:rsidR="00CA6143" w:rsidRPr="00573339" w:rsidDel="00CA6143">
        <w:t xml:space="preserve"> </w:t>
      </w:r>
    </w:p>
    <w:p w14:paraId="50CA48F4" w14:textId="75D87A06" w:rsidR="003E0125" w:rsidRPr="00573339" w:rsidRDefault="00271893" w:rsidP="00573339">
      <w:pPr>
        <w:pStyle w:val="webbullet2"/>
      </w:pPr>
      <w:hyperlink r:id="rId18" w:history="1">
        <w:r w:rsidR="003E0125" w:rsidRPr="00573339">
          <w:rPr>
            <w:rStyle w:val="Hyperlink"/>
          </w:rPr>
          <w:t>Therapy Services</w:t>
        </w:r>
      </w:hyperlink>
      <w:r w:rsidR="003E0125" w:rsidRPr="00573339">
        <w:t xml:space="preserve"> </w:t>
      </w:r>
    </w:p>
    <w:bookmarkEnd w:id="13"/>
    <w:p w14:paraId="50CA48FA" w14:textId="7758FC5B" w:rsidR="00A97BE0" w:rsidRPr="0023307C" w:rsidRDefault="00A97BE0" w:rsidP="00EC185A">
      <w:pPr>
        <w:pStyle w:val="webnumbered1"/>
        <w:rPr>
          <w:rStyle w:val="webbold"/>
          <w:rFonts w:eastAsia="Calibri"/>
        </w:rPr>
      </w:pPr>
      <w:r w:rsidRPr="0023307C">
        <w:rPr>
          <w:rStyle w:val="webbold"/>
          <w:rFonts w:eastAsia="Calibri"/>
        </w:rPr>
        <w:t xml:space="preserve">Are therapy evaluations exceptions to the </w:t>
      </w:r>
      <w:r w:rsidR="00EC185A" w:rsidRPr="00EC185A">
        <w:rPr>
          <w:rStyle w:val="webbold"/>
        </w:rPr>
        <w:t xml:space="preserve">KX </w:t>
      </w:r>
      <w:r w:rsidR="00210016">
        <w:rPr>
          <w:rStyle w:val="webbold"/>
        </w:rPr>
        <w:t>m</w:t>
      </w:r>
      <w:r w:rsidR="00EC185A" w:rsidRPr="00EC185A">
        <w:rPr>
          <w:rStyle w:val="webbold"/>
        </w:rPr>
        <w:t xml:space="preserve">odifier </w:t>
      </w:r>
      <w:r w:rsidR="00210016">
        <w:rPr>
          <w:rStyle w:val="webbold"/>
        </w:rPr>
        <w:t>t</w:t>
      </w:r>
      <w:r w:rsidR="00EC185A" w:rsidRPr="00EC185A">
        <w:rPr>
          <w:rStyle w:val="webbold"/>
        </w:rPr>
        <w:t xml:space="preserve">hreshold </w:t>
      </w:r>
      <w:r w:rsidR="00210016">
        <w:rPr>
          <w:rStyle w:val="webbold"/>
        </w:rPr>
        <w:t>a</w:t>
      </w:r>
      <w:r w:rsidR="00EC185A" w:rsidRPr="00EC185A">
        <w:rPr>
          <w:rStyle w:val="webbold"/>
        </w:rPr>
        <w:t>mounts</w:t>
      </w:r>
      <w:r w:rsidR="00EC185A">
        <w:rPr>
          <w:rStyle w:val="webbold"/>
        </w:rPr>
        <w:t>, formerly known as</w:t>
      </w:r>
      <w:r w:rsidR="00EC185A" w:rsidRPr="00EC185A">
        <w:rPr>
          <w:rStyle w:val="webbold"/>
          <w:rFonts w:eastAsia="Calibri"/>
        </w:rPr>
        <w:t xml:space="preserve"> </w:t>
      </w:r>
      <w:r w:rsidRPr="0023307C">
        <w:rPr>
          <w:rStyle w:val="webbold"/>
          <w:rFonts w:eastAsia="Calibri"/>
        </w:rPr>
        <w:t>therapy cap?</w:t>
      </w:r>
    </w:p>
    <w:p w14:paraId="50CA48FD" w14:textId="77777777" w:rsidR="00A97BE0" w:rsidRPr="0023307C" w:rsidRDefault="00A97BE0" w:rsidP="0023307C">
      <w:pPr>
        <w:pStyle w:val="webnumbered1"/>
        <w:numPr>
          <w:ilvl w:val="0"/>
          <w:numId w:val="0"/>
        </w:numPr>
        <w:ind w:left="720"/>
      </w:pPr>
      <w:r w:rsidRPr="0023307C">
        <w:t xml:space="preserve">CMS considers evaluations an exception in the </w:t>
      </w:r>
      <w:r w:rsidR="00FC6B87" w:rsidRPr="00FC6B87">
        <w:t xml:space="preserve">KX modifier threshold amounts </w:t>
      </w:r>
      <w:r w:rsidR="00FC6B87">
        <w:t xml:space="preserve">(formerly known as </w:t>
      </w:r>
      <w:r w:rsidRPr="0023307C">
        <w:t>therapy cap</w:t>
      </w:r>
      <w:r w:rsidR="00FC6B87">
        <w:t>)</w:t>
      </w:r>
      <w:r w:rsidRPr="0023307C">
        <w:t xml:space="preserve"> process. </w:t>
      </w:r>
    </w:p>
    <w:p w14:paraId="50CA48FE" w14:textId="77777777" w:rsidR="00A97BE0" w:rsidRDefault="00A97BE0" w:rsidP="0023307C">
      <w:pPr>
        <w:pStyle w:val="webnumbered1"/>
        <w:numPr>
          <w:ilvl w:val="0"/>
          <w:numId w:val="0"/>
        </w:numPr>
        <w:ind w:left="720"/>
      </w:pPr>
      <w:r w:rsidRPr="0023307C">
        <w:t xml:space="preserve">When exceptions are in effect and the beneficiary qualifies for a </w:t>
      </w:r>
      <w:r w:rsidR="00FC6B87" w:rsidRPr="00FC6B87">
        <w:t xml:space="preserve">KX modifier threshold amounts </w:t>
      </w:r>
      <w:r w:rsidR="00FC6B87">
        <w:t xml:space="preserve">(formerly known as </w:t>
      </w:r>
      <w:r w:rsidRPr="0023307C">
        <w:t>therapy cap</w:t>
      </w:r>
      <w:r w:rsidR="00FC6B87">
        <w:t>)</w:t>
      </w:r>
      <w:r w:rsidRPr="0023307C">
        <w:t xml:space="preserve"> exception, the provider shall add a </w:t>
      </w:r>
      <w:hyperlink r:id="rId19" w:history="1">
        <w:r w:rsidRPr="0023307C">
          <w:rPr>
            <w:rStyle w:val="Hyperlink"/>
          </w:rPr>
          <w:t>KX modifier</w:t>
        </w:r>
      </w:hyperlink>
      <w:r w:rsidRPr="0023307C">
        <w:t xml:space="preserve"> to the therapy HCPCS code subject to the </w:t>
      </w:r>
      <w:r w:rsidR="00FC6B87" w:rsidRPr="00FC6B87">
        <w:t xml:space="preserve">KX modifier threshold amounts </w:t>
      </w:r>
      <w:r w:rsidR="00FC6B87">
        <w:t xml:space="preserve">(formerly known as </w:t>
      </w:r>
      <w:r w:rsidRPr="0023307C">
        <w:t>cap limits</w:t>
      </w:r>
      <w:r w:rsidR="00FC6B87">
        <w:t>)</w:t>
      </w:r>
      <w:r w:rsidRPr="0023307C">
        <w:t>.</w:t>
      </w:r>
    </w:p>
    <w:p w14:paraId="50CA48FF" w14:textId="575D2058" w:rsidR="004C5137" w:rsidRPr="004C5137" w:rsidRDefault="007110C9" w:rsidP="007110C9">
      <w:pPr>
        <w:pStyle w:val="webnumbered1"/>
        <w:numPr>
          <w:ilvl w:val="0"/>
          <w:numId w:val="0"/>
        </w:numPr>
        <w:ind w:left="720"/>
      </w:pPr>
      <w:r w:rsidRPr="007110C9">
        <w:rPr>
          <w:rStyle w:val="webbold"/>
        </w:rPr>
        <w:t>Note:</w:t>
      </w:r>
      <w:r w:rsidRPr="007110C9">
        <w:t xml:space="preserve"> </w:t>
      </w:r>
      <w:hyperlink r:id="rId20" w:tgtFrame="_blank" w:history="1">
        <w:r w:rsidRPr="007110C9">
          <w:rPr>
            <w:rStyle w:val="Hyperlink"/>
          </w:rPr>
          <w:t>Section 50202 of the Bipartisan Budget Act of 2018</w:t>
        </w:r>
      </w:hyperlink>
      <w:r w:rsidRPr="007110C9">
        <w:t xml:space="preserve"> repeals the application of the therapy caps while also retaining and adding limitations to ensure appropriate therapy. A </w:t>
      </w:r>
      <w:r w:rsidRPr="007110C9">
        <w:lastRenderedPageBreak/>
        <w:t>provision of section 50202 of the BBA of 2018 adds section 1833(g)(7)(A) of the Act to preserve the former therapy cap amounts as thresholds above which claims must include the KX modifier to confirm that services are medically necessary as justified by appropriate documentation in the medical record. These amounts are now known as the KX modifier thresholds.</w:t>
      </w:r>
    </w:p>
    <w:p w14:paraId="50CA4900" w14:textId="38BEE834" w:rsidR="003D207D" w:rsidRPr="0023307C" w:rsidRDefault="00A97BE0" w:rsidP="0023307C">
      <w:pPr>
        <w:pStyle w:val="webnumbered1"/>
        <w:numPr>
          <w:ilvl w:val="0"/>
          <w:numId w:val="0"/>
        </w:numPr>
        <w:ind w:left="720"/>
        <w:rPr>
          <w:rStyle w:val="webbold"/>
        </w:rPr>
      </w:pPr>
      <w:r w:rsidRPr="0023307C">
        <w:rPr>
          <w:rStyle w:val="webbold"/>
        </w:rPr>
        <w:t xml:space="preserve">Reference </w:t>
      </w:r>
    </w:p>
    <w:p w14:paraId="526A3F2A" w14:textId="22F497E8" w:rsidR="001C0F85" w:rsidRPr="00A279E6" w:rsidRDefault="00271893" w:rsidP="00D81DF5">
      <w:pPr>
        <w:pStyle w:val="webindent1"/>
      </w:pPr>
      <w:hyperlink r:id="rId21" w:tgtFrame="_blank" w:tooltip="CMS Publication 100-04, Chapter 5" w:history="1">
        <w:r w:rsidR="003D207D" w:rsidRPr="00D81DF5">
          <w:rPr>
            <w:rStyle w:val="Hyperlink"/>
          </w:rPr>
          <w:t>CMS Pub. 100-04, Claims Processing Manual, Chapter 5</w:t>
        </w:r>
      </w:hyperlink>
      <w:bookmarkStart w:id="14" w:name="P37_1966"/>
      <w:bookmarkEnd w:id="14"/>
    </w:p>
    <w:sectPr w:rsidR="001C0F85" w:rsidRPr="00A279E6"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6786501">
    <w:abstractNumId w:val="11"/>
  </w:num>
  <w:num w:numId="2" w16cid:durableId="1321228836">
    <w:abstractNumId w:val="13"/>
  </w:num>
  <w:num w:numId="3" w16cid:durableId="1554586715">
    <w:abstractNumId w:val="10"/>
  </w:num>
  <w:num w:numId="4" w16cid:durableId="1043214450">
    <w:abstractNumId w:val="16"/>
  </w:num>
  <w:num w:numId="5" w16cid:durableId="993802338">
    <w:abstractNumId w:val="12"/>
  </w:num>
  <w:num w:numId="6" w16cid:durableId="584805115">
    <w:abstractNumId w:val="14"/>
  </w:num>
  <w:num w:numId="7" w16cid:durableId="1919047737">
    <w:abstractNumId w:val="12"/>
  </w:num>
  <w:num w:numId="8" w16cid:durableId="1539663297">
    <w:abstractNumId w:val="16"/>
  </w:num>
  <w:num w:numId="9" w16cid:durableId="392587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8926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7617172">
    <w:abstractNumId w:val="11"/>
  </w:num>
  <w:num w:numId="12" w16cid:durableId="288441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026302">
    <w:abstractNumId w:val="9"/>
  </w:num>
  <w:num w:numId="14" w16cid:durableId="1319269330">
    <w:abstractNumId w:val="7"/>
  </w:num>
  <w:num w:numId="15" w16cid:durableId="401949731">
    <w:abstractNumId w:val="6"/>
  </w:num>
  <w:num w:numId="16" w16cid:durableId="1041323353">
    <w:abstractNumId w:val="5"/>
  </w:num>
  <w:num w:numId="17" w16cid:durableId="1530724725">
    <w:abstractNumId w:val="4"/>
  </w:num>
  <w:num w:numId="18" w16cid:durableId="1099712334">
    <w:abstractNumId w:val="8"/>
  </w:num>
  <w:num w:numId="19" w16cid:durableId="1599294218">
    <w:abstractNumId w:val="3"/>
  </w:num>
  <w:num w:numId="20" w16cid:durableId="1152603967">
    <w:abstractNumId w:val="2"/>
  </w:num>
  <w:num w:numId="21" w16cid:durableId="1891113948">
    <w:abstractNumId w:val="1"/>
  </w:num>
  <w:num w:numId="22" w16cid:durableId="1716081442">
    <w:abstractNumId w:val="0"/>
  </w:num>
  <w:num w:numId="23" w16cid:durableId="1086414132">
    <w:abstractNumId w:val="15"/>
  </w:num>
  <w:num w:numId="24" w16cid:durableId="966812787">
    <w:abstractNumId w:val="13"/>
    <w:lvlOverride w:ilvl="0">
      <w:startOverride w:val="1"/>
    </w:lvlOverride>
  </w:num>
  <w:num w:numId="25" w16cid:durableId="1233466615">
    <w:abstractNumId w:val="1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E0"/>
    <w:rsid w:val="00022A9A"/>
    <w:rsid w:val="00031B5F"/>
    <w:rsid w:val="000358FB"/>
    <w:rsid w:val="00051F6C"/>
    <w:rsid w:val="00057E14"/>
    <w:rsid w:val="00071ED3"/>
    <w:rsid w:val="00076820"/>
    <w:rsid w:val="000871AD"/>
    <w:rsid w:val="00095AFB"/>
    <w:rsid w:val="000A023B"/>
    <w:rsid w:val="000C1D4A"/>
    <w:rsid w:val="000C54B1"/>
    <w:rsid w:val="000D6FE2"/>
    <w:rsid w:val="00112AAA"/>
    <w:rsid w:val="0012001D"/>
    <w:rsid w:val="00127273"/>
    <w:rsid w:val="00130DF9"/>
    <w:rsid w:val="00141C68"/>
    <w:rsid w:val="00145DCD"/>
    <w:rsid w:val="00154847"/>
    <w:rsid w:val="00157BBA"/>
    <w:rsid w:val="00170764"/>
    <w:rsid w:val="0019538C"/>
    <w:rsid w:val="00195C18"/>
    <w:rsid w:val="001A0AB9"/>
    <w:rsid w:val="001C0F85"/>
    <w:rsid w:val="001C4E73"/>
    <w:rsid w:val="001D7DC2"/>
    <w:rsid w:val="00202A27"/>
    <w:rsid w:val="00204D12"/>
    <w:rsid w:val="00210016"/>
    <w:rsid w:val="002262D5"/>
    <w:rsid w:val="00226BD4"/>
    <w:rsid w:val="0023307C"/>
    <w:rsid w:val="00240FF4"/>
    <w:rsid w:val="00271893"/>
    <w:rsid w:val="00272E35"/>
    <w:rsid w:val="00280C15"/>
    <w:rsid w:val="002B43A8"/>
    <w:rsid w:val="002B6467"/>
    <w:rsid w:val="002D1CB4"/>
    <w:rsid w:val="002E6499"/>
    <w:rsid w:val="00377E90"/>
    <w:rsid w:val="00386CBF"/>
    <w:rsid w:val="00391469"/>
    <w:rsid w:val="003D207D"/>
    <w:rsid w:val="003E0125"/>
    <w:rsid w:val="004162AE"/>
    <w:rsid w:val="00446FCF"/>
    <w:rsid w:val="00466BD9"/>
    <w:rsid w:val="004714B0"/>
    <w:rsid w:val="00473E24"/>
    <w:rsid w:val="0049375B"/>
    <w:rsid w:val="004A0D2E"/>
    <w:rsid w:val="004A1326"/>
    <w:rsid w:val="004B1C6C"/>
    <w:rsid w:val="004C5137"/>
    <w:rsid w:val="004D6F68"/>
    <w:rsid w:val="004E36B7"/>
    <w:rsid w:val="005265C8"/>
    <w:rsid w:val="00544766"/>
    <w:rsid w:val="00564E1A"/>
    <w:rsid w:val="00570628"/>
    <w:rsid w:val="00573339"/>
    <w:rsid w:val="005825D6"/>
    <w:rsid w:val="005A41BB"/>
    <w:rsid w:val="005E22BC"/>
    <w:rsid w:val="00632C35"/>
    <w:rsid w:val="00675364"/>
    <w:rsid w:val="00690182"/>
    <w:rsid w:val="00691F2B"/>
    <w:rsid w:val="006D0DAF"/>
    <w:rsid w:val="006E3869"/>
    <w:rsid w:val="007110C9"/>
    <w:rsid w:val="00727476"/>
    <w:rsid w:val="0073729C"/>
    <w:rsid w:val="00766271"/>
    <w:rsid w:val="00774CED"/>
    <w:rsid w:val="0077726F"/>
    <w:rsid w:val="00786A80"/>
    <w:rsid w:val="007925FC"/>
    <w:rsid w:val="007A34BA"/>
    <w:rsid w:val="007B479D"/>
    <w:rsid w:val="007C7A7C"/>
    <w:rsid w:val="007D24BF"/>
    <w:rsid w:val="00803F9D"/>
    <w:rsid w:val="008060AF"/>
    <w:rsid w:val="008123FC"/>
    <w:rsid w:val="0083291A"/>
    <w:rsid w:val="00861C2B"/>
    <w:rsid w:val="00865EE5"/>
    <w:rsid w:val="0087779B"/>
    <w:rsid w:val="0088323E"/>
    <w:rsid w:val="008A0E01"/>
    <w:rsid w:val="008F343B"/>
    <w:rsid w:val="008F47E6"/>
    <w:rsid w:val="00904AA4"/>
    <w:rsid w:val="00907D07"/>
    <w:rsid w:val="00921648"/>
    <w:rsid w:val="00927996"/>
    <w:rsid w:val="009312AD"/>
    <w:rsid w:val="00940A3E"/>
    <w:rsid w:val="009811F7"/>
    <w:rsid w:val="00986CCA"/>
    <w:rsid w:val="00986FB4"/>
    <w:rsid w:val="00A1078F"/>
    <w:rsid w:val="00A279E6"/>
    <w:rsid w:val="00A33D91"/>
    <w:rsid w:val="00A55771"/>
    <w:rsid w:val="00A87C41"/>
    <w:rsid w:val="00A97BE0"/>
    <w:rsid w:val="00AA0159"/>
    <w:rsid w:val="00AA149A"/>
    <w:rsid w:val="00AD02C0"/>
    <w:rsid w:val="00AD2720"/>
    <w:rsid w:val="00AD494E"/>
    <w:rsid w:val="00AE57A0"/>
    <w:rsid w:val="00B2746C"/>
    <w:rsid w:val="00B306ED"/>
    <w:rsid w:val="00B8792E"/>
    <w:rsid w:val="00BA2111"/>
    <w:rsid w:val="00BD5A3A"/>
    <w:rsid w:val="00BE35C1"/>
    <w:rsid w:val="00C13FAF"/>
    <w:rsid w:val="00C16A79"/>
    <w:rsid w:val="00C261AE"/>
    <w:rsid w:val="00C43F7C"/>
    <w:rsid w:val="00C719C3"/>
    <w:rsid w:val="00CA6143"/>
    <w:rsid w:val="00CB43BF"/>
    <w:rsid w:val="00CE028F"/>
    <w:rsid w:val="00D05EB8"/>
    <w:rsid w:val="00D11DDE"/>
    <w:rsid w:val="00D15A9A"/>
    <w:rsid w:val="00D77FFD"/>
    <w:rsid w:val="00D81DF5"/>
    <w:rsid w:val="00D92B77"/>
    <w:rsid w:val="00D96D66"/>
    <w:rsid w:val="00DB3D2B"/>
    <w:rsid w:val="00DD4968"/>
    <w:rsid w:val="00E00FB4"/>
    <w:rsid w:val="00E06B85"/>
    <w:rsid w:val="00E60C0C"/>
    <w:rsid w:val="00E635D6"/>
    <w:rsid w:val="00E75CE2"/>
    <w:rsid w:val="00E84A83"/>
    <w:rsid w:val="00EA68CB"/>
    <w:rsid w:val="00EC185A"/>
    <w:rsid w:val="00EC69FC"/>
    <w:rsid w:val="00ED149F"/>
    <w:rsid w:val="00EF59E9"/>
    <w:rsid w:val="00F06257"/>
    <w:rsid w:val="00F23054"/>
    <w:rsid w:val="00F44618"/>
    <w:rsid w:val="00F65D27"/>
    <w:rsid w:val="00F90629"/>
    <w:rsid w:val="00FA13ED"/>
    <w:rsid w:val="00FA3452"/>
    <w:rsid w:val="00FC3EBB"/>
    <w:rsid w:val="00FC3FE2"/>
    <w:rsid w:val="00FC6B87"/>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A48BD"/>
  <w15:docId w15:val="{13C2B332-6B62-4F3D-AFCB-A2740565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75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675364"/>
  </w:style>
  <w:style w:type="paragraph" w:customStyle="1" w:styleId="webcenter">
    <w:name w:val="web_center"/>
    <w:basedOn w:val="webnormal"/>
    <w:pPr>
      <w:jc w:val="center"/>
    </w:pPr>
  </w:style>
  <w:style w:type="paragraph" w:customStyle="1" w:styleId="webcode3">
    <w:name w:val="web_code_3"/>
    <w:basedOn w:val="webcode2"/>
    <w:qFormat/>
    <w:rsid w:val="00675364"/>
  </w:style>
  <w:style w:type="paragraph" w:customStyle="1" w:styleId="webcomment">
    <w:name w:val="web_comment"/>
    <w:basedOn w:val="webnormal"/>
  </w:style>
  <w:style w:type="paragraph" w:customStyle="1" w:styleId="webheader">
    <w:name w:val="web_header"/>
    <w:basedOn w:val="webnormal"/>
    <w:next w:val="webnormal"/>
    <w:qFormat/>
    <w:rsid w:val="00675364"/>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rsid w:val="00675364"/>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tabs>
        <w:tab w:val="clear" w:pos="630"/>
        <w:tab w:val="num" w:pos="720"/>
      </w:tabs>
      <w:ind w:left="720"/>
    </w:pPr>
  </w:style>
  <w:style w:type="paragraph" w:customStyle="1" w:styleId="webheader2">
    <w:name w:val="web_header_2"/>
    <w:basedOn w:val="webheader"/>
    <w:next w:val="webnormal"/>
    <w:qFormat/>
    <w:rsid w:val="00675364"/>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675364"/>
  </w:style>
  <w:style w:type="paragraph" w:customStyle="1" w:styleId="webcaption">
    <w:name w:val="web_caption"/>
    <w:basedOn w:val="webnormal"/>
    <w:next w:val="webimage"/>
    <w:qFormat/>
    <w:rsid w:val="00675364"/>
  </w:style>
  <w:style w:type="character" w:customStyle="1" w:styleId="webbolditalic">
    <w:name w:val="web_bold_italic"/>
    <w:basedOn w:val="webbold"/>
    <w:uiPriority w:val="1"/>
    <w:qFormat/>
    <w:rsid w:val="00675364"/>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CommentReference">
    <w:name w:val="annotation reference"/>
    <w:basedOn w:val="DefaultParagraphFont"/>
    <w:uiPriority w:val="99"/>
    <w:semiHidden/>
    <w:unhideWhenUsed/>
    <w:locked/>
    <w:rsid w:val="0077726F"/>
    <w:rPr>
      <w:sz w:val="16"/>
      <w:szCs w:val="16"/>
    </w:rPr>
  </w:style>
  <w:style w:type="paragraph" w:styleId="CommentText">
    <w:name w:val="annotation text"/>
    <w:basedOn w:val="Normal"/>
    <w:link w:val="CommentTextChar"/>
    <w:uiPriority w:val="99"/>
    <w:semiHidden/>
    <w:unhideWhenUsed/>
    <w:locked/>
    <w:rsid w:val="0077726F"/>
    <w:rPr>
      <w:sz w:val="20"/>
      <w:szCs w:val="20"/>
    </w:rPr>
  </w:style>
  <w:style w:type="character" w:customStyle="1" w:styleId="CommentTextChar">
    <w:name w:val="Comment Text Char"/>
    <w:basedOn w:val="DefaultParagraphFont"/>
    <w:link w:val="CommentText"/>
    <w:uiPriority w:val="99"/>
    <w:semiHidden/>
    <w:rsid w:val="0077726F"/>
    <w:rPr>
      <w:sz w:val="20"/>
      <w:szCs w:val="20"/>
    </w:rPr>
  </w:style>
  <w:style w:type="paragraph" w:styleId="CommentSubject">
    <w:name w:val="annotation subject"/>
    <w:basedOn w:val="CommentText"/>
    <w:next w:val="CommentText"/>
    <w:link w:val="CommentSubjectChar"/>
    <w:uiPriority w:val="99"/>
    <w:semiHidden/>
    <w:unhideWhenUsed/>
    <w:locked/>
    <w:rsid w:val="0077726F"/>
    <w:rPr>
      <w:b/>
      <w:bCs/>
    </w:rPr>
  </w:style>
  <w:style w:type="character" w:customStyle="1" w:styleId="CommentSubjectChar">
    <w:name w:val="Comment Subject Char"/>
    <w:basedOn w:val="CommentTextChar"/>
    <w:link w:val="CommentSubject"/>
    <w:uiPriority w:val="99"/>
    <w:semiHidden/>
    <w:rsid w:val="0077726F"/>
    <w:rPr>
      <w:b/>
      <w:bCs/>
      <w:sz w:val="20"/>
      <w:szCs w:val="20"/>
    </w:rPr>
  </w:style>
  <w:style w:type="character" w:styleId="UnresolvedMention">
    <w:name w:val="Unresolved Mention"/>
    <w:basedOn w:val="DefaultParagraphFont"/>
    <w:uiPriority w:val="99"/>
    <w:semiHidden/>
    <w:unhideWhenUsed/>
    <w:rsid w:val="0037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2393">
      <w:bodyDiv w:val="1"/>
      <w:marLeft w:val="0"/>
      <w:marRight w:val="0"/>
      <w:marTop w:val="120"/>
      <w:marBottom w:val="0"/>
      <w:divBdr>
        <w:top w:val="none" w:sz="0" w:space="0" w:color="auto"/>
        <w:left w:val="none" w:sz="0" w:space="0" w:color="auto"/>
        <w:bottom w:val="none" w:sz="0" w:space="0" w:color="auto"/>
        <w:right w:val="none" w:sz="0" w:space="0" w:color="auto"/>
      </w:divBdr>
      <w:divsChild>
        <w:div w:id="1312053719">
          <w:marLeft w:val="0"/>
          <w:marRight w:val="0"/>
          <w:marTop w:val="0"/>
          <w:marBottom w:val="0"/>
          <w:divBdr>
            <w:top w:val="none" w:sz="0" w:space="0" w:color="auto"/>
            <w:left w:val="none" w:sz="0" w:space="0" w:color="auto"/>
            <w:bottom w:val="none" w:sz="0" w:space="0" w:color="auto"/>
            <w:right w:val="none" w:sz="0" w:space="0" w:color="auto"/>
          </w:divBdr>
          <w:divsChild>
            <w:div w:id="1355687727">
              <w:marLeft w:val="0"/>
              <w:marRight w:val="0"/>
              <w:marTop w:val="0"/>
              <w:marBottom w:val="0"/>
              <w:divBdr>
                <w:top w:val="none" w:sz="0" w:space="0" w:color="auto"/>
                <w:left w:val="none" w:sz="0" w:space="0" w:color="auto"/>
                <w:bottom w:val="none" w:sz="0" w:space="0" w:color="auto"/>
                <w:right w:val="none" w:sz="0" w:space="0" w:color="auto"/>
              </w:divBdr>
              <w:divsChild>
                <w:div w:id="1066805126">
                  <w:marLeft w:val="0"/>
                  <w:marRight w:val="0"/>
                  <w:marTop w:val="0"/>
                  <w:marBottom w:val="0"/>
                  <w:divBdr>
                    <w:top w:val="none" w:sz="0" w:space="0" w:color="auto"/>
                    <w:left w:val="none" w:sz="0" w:space="0" w:color="auto"/>
                    <w:bottom w:val="none" w:sz="0" w:space="0" w:color="auto"/>
                    <w:right w:val="none" w:sz="0" w:space="0" w:color="auto"/>
                  </w:divBdr>
                  <w:divsChild>
                    <w:div w:id="855775075">
                      <w:marLeft w:val="0"/>
                      <w:marRight w:val="0"/>
                      <w:marTop w:val="0"/>
                      <w:marBottom w:val="0"/>
                      <w:divBdr>
                        <w:top w:val="none" w:sz="0" w:space="0" w:color="auto"/>
                        <w:left w:val="none" w:sz="0" w:space="0" w:color="auto"/>
                        <w:bottom w:val="none" w:sz="0" w:space="0" w:color="auto"/>
                        <w:right w:val="none" w:sz="0" w:space="0" w:color="auto"/>
                      </w:divBdr>
                      <w:divsChild>
                        <w:div w:id="1842576117">
                          <w:marLeft w:val="0"/>
                          <w:marRight w:val="0"/>
                          <w:marTop w:val="0"/>
                          <w:marBottom w:val="0"/>
                          <w:divBdr>
                            <w:top w:val="none" w:sz="0" w:space="0" w:color="auto"/>
                            <w:left w:val="none" w:sz="0" w:space="0" w:color="auto"/>
                            <w:bottom w:val="none" w:sz="0" w:space="0" w:color="auto"/>
                            <w:right w:val="none" w:sz="0" w:space="0" w:color="auto"/>
                          </w:divBdr>
                          <w:divsChild>
                            <w:div w:id="1281885023">
                              <w:marLeft w:val="0"/>
                              <w:marRight w:val="0"/>
                              <w:marTop w:val="0"/>
                              <w:marBottom w:val="0"/>
                              <w:divBdr>
                                <w:top w:val="none" w:sz="0" w:space="0" w:color="auto"/>
                                <w:left w:val="none" w:sz="0" w:space="0" w:color="auto"/>
                                <w:bottom w:val="none" w:sz="0" w:space="0" w:color="auto"/>
                                <w:right w:val="none" w:sz="0" w:space="0" w:color="auto"/>
                              </w:divBdr>
                              <w:divsChild>
                                <w:div w:id="462308789">
                                  <w:marLeft w:val="0"/>
                                  <w:marRight w:val="0"/>
                                  <w:marTop w:val="0"/>
                                  <w:marBottom w:val="0"/>
                                  <w:divBdr>
                                    <w:top w:val="none" w:sz="0" w:space="0" w:color="auto"/>
                                    <w:left w:val="none" w:sz="0" w:space="0" w:color="auto"/>
                                    <w:bottom w:val="none" w:sz="0" w:space="0" w:color="auto"/>
                                    <w:right w:val="none" w:sz="0" w:space="0" w:color="auto"/>
                                  </w:divBdr>
                                  <w:divsChild>
                                    <w:div w:id="175459035">
                                      <w:marLeft w:val="0"/>
                                      <w:marRight w:val="0"/>
                                      <w:marTop w:val="0"/>
                                      <w:marBottom w:val="0"/>
                                      <w:divBdr>
                                        <w:top w:val="none" w:sz="0" w:space="0" w:color="auto"/>
                                        <w:left w:val="none" w:sz="0" w:space="0" w:color="auto"/>
                                        <w:bottom w:val="none" w:sz="0" w:space="0" w:color="auto"/>
                                        <w:right w:val="none" w:sz="0" w:space="0" w:color="auto"/>
                                      </w:divBdr>
                                      <w:divsChild>
                                        <w:div w:id="7946328">
                                          <w:marLeft w:val="0"/>
                                          <w:marRight w:val="0"/>
                                          <w:marTop w:val="0"/>
                                          <w:marBottom w:val="0"/>
                                          <w:divBdr>
                                            <w:top w:val="none" w:sz="0" w:space="0" w:color="auto"/>
                                            <w:left w:val="none" w:sz="0" w:space="0" w:color="auto"/>
                                            <w:bottom w:val="none" w:sz="0" w:space="0" w:color="auto"/>
                                            <w:right w:val="none" w:sz="0" w:space="0" w:color="auto"/>
                                          </w:divBdr>
                                          <w:divsChild>
                                            <w:div w:id="1571040021">
                                              <w:marLeft w:val="0"/>
                                              <w:marRight w:val="0"/>
                                              <w:marTop w:val="75"/>
                                              <w:marBottom w:val="0"/>
                                              <w:divBdr>
                                                <w:top w:val="none" w:sz="0" w:space="0" w:color="auto"/>
                                                <w:left w:val="none" w:sz="0" w:space="0" w:color="auto"/>
                                                <w:bottom w:val="none" w:sz="0" w:space="0" w:color="auto"/>
                                                <w:right w:val="none" w:sz="0" w:space="0" w:color="auto"/>
                                              </w:divBdr>
                                              <w:divsChild>
                                                <w:div w:id="1963874413">
                                                  <w:marLeft w:val="0"/>
                                                  <w:marRight w:val="0"/>
                                                  <w:marTop w:val="0"/>
                                                  <w:marBottom w:val="0"/>
                                                  <w:divBdr>
                                                    <w:top w:val="none" w:sz="0" w:space="0" w:color="auto"/>
                                                    <w:left w:val="none" w:sz="0" w:space="0" w:color="auto"/>
                                                    <w:bottom w:val="none" w:sz="0" w:space="0" w:color="auto"/>
                                                    <w:right w:val="none" w:sz="0" w:space="0" w:color="auto"/>
                                                  </w:divBdr>
                                                  <w:divsChild>
                                                    <w:div w:id="352071459">
                                                      <w:marLeft w:val="0"/>
                                                      <w:marRight w:val="0"/>
                                                      <w:marTop w:val="0"/>
                                                      <w:marBottom w:val="0"/>
                                                      <w:divBdr>
                                                        <w:top w:val="none" w:sz="0" w:space="0" w:color="auto"/>
                                                        <w:left w:val="none" w:sz="0" w:space="0" w:color="auto"/>
                                                        <w:bottom w:val="none" w:sz="0" w:space="0" w:color="auto"/>
                                                        <w:right w:val="none" w:sz="0" w:space="0" w:color="auto"/>
                                                      </w:divBdr>
                                                      <w:divsChild>
                                                        <w:div w:id="2070766683">
                                                          <w:marLeft w:val="0"/>
                                                          <w:marRight w:val="0"/>
                                                          <w:marTop w:val="0"/>
                                                          <w:marBottom w:val="0"/>
                                                          <w:divBdr>
                                                            <w:top w:val="none" w:sz="0" w:space="0" w:color="auto"/>
                                                            <w:left w:val="none" w:sz="0" w:space="0" w:color="auto"/>
                                                            <w:bottom w:val="none" w:sz="0" w:space="0" w:color="auto"/>
                                                            <w:right w:val="none" w:sz="0" w:space="0" w:color="auto"/>
                                                          </w:divBdr>
                                                          <w:divsChild>
                                                            <w:div w:id="1842238296">
                                                              <w:marLeft w:val="0"/>
                                                              <w:marRight w:val="0"/>
                                                              <w:marTop w:val="0"/>
                                                              <w:marBottom w:val="0"/>
                                                              <w:divBdr>
                                                                <w:top w:val="none" w:sz="0" w:space="0" w:color="auto"/>
                                                                <w:left w:val="none" w:sz="0" w:space="0" w:color="auto"/>
                                                                <w:bottom w:val="none" w:sz="0" w:space="0" w:color="auto"/>
                                                                <w:right w:val="none" w:sz="0" w:space="0" w:color="auto"/>
                                                              </w:divBdr>
                                                              <w:divsChild>
                                                                <w:div w:id="281428219">
                                                                  <w:marLeft w:val="0"/>
                                                                  <w:marRight w:val="0"/>
                                                                  <w:marTop w:val="0"/>
                                                                  <w:marBottom w:val="0"/>
                                                                  <w:divBdr>
                                                                    <w:top w:val="none" w:sz="0" w:space="0" w:color="auto"/>
                                                                    <w:left w:val="none" w:sz="0" w:space="0" w:color="auto"/>
                                                                    <w:bottom w:val="none" w:sz="0" w:space="0" w:color="auto"/>
                                                                    <w:right w:val="none" w:sz="0" w:space="0" w:color="auto"/>
                                                                  </w:divBdr>
                                                                  <w:divsChild>
                                                                    <w:div w:id="1402096409">
                                                                      <w:marLeft w:val="0"/>
                                                                      <w:marRight w:val="0"/>
                                                                      <w:marTop w:val="0"/>
                                                                      <w:marBottom w:val="0"/>
                                                                      <w:divBdr>
                                                                        <w:top w:val="none" w:sz="0" w:space="0" w:color="auto"/>
                                                                        <w:left w:val="none" w:sz="0" w:space="0" w:color="auto"/>
                                                                        <w:bottom w:val="none" w:sz="0" w:space="0" w:color="auto"/>
                                                                        <w:right w:val="none" w:sz="0" w:space="0" w:color="auto"/>
                                                                      </w:divBdr>
                                                                      <w:divsChild>
                                                                        <w:div w:id="1746416572">
                                                                          <w:marLeft w:val="0"/>
                                                                          <w:marRight w:val="0"/>
                                                                          <w:marTop w:val="0"/>
                                                                          <w:marBottom w:val="0"/>
                                                                          <w:divBdr>
                                                                            <w:top w:val="none" w:sz="0" w:space="0" w:color="auto"/>
                                                                            <w:left w:val="none" w:sz="0" w:space="0" w:color="auto"/>
                                                                            <w:bottom w:val="none" w:sz="0" w:space="0" w:color="auto"/>
                                                                            <w:right w:val="none" w:sz="0" w:space="0" w:color="auto"/>
                                                                          </w:divBdr>
                                                                          <w:divsChild>
                                                                            <w:div w:id="690492176">
                                                                              <w:marLeft w:val="0"/>
                                                                              <w:marRight w:val="0"/>
                                                                              <w:marTop w:val="0"/>
                                                                              <w:marBottom w:val="0"/>
                                                                              <w:divBdr>
                                                                                <w:top w:val="none" w:sz="0" w:space="0" w:color="auto"/>
                                                                                <w:left w:val="none" w:sz="0" w:space="0" w:color="auto"/>
                                                                                <w:bottom w:val="none" w:sz="0" w:space="0" w:color="auto"/>
                                                                                <w:right w:val="none" w:sz="0" w:space="0" w:color="auto"/>
                                                                              </w:divBdr>
                                                                              <w:divsChild>
                                                                                <w:div w:id="651180734">
                                                                                  <w:marLeft w:val="0"/>
                                                                                  <w:marRight w:val="0"/>
                                                                                  <w:marTop w:val="0"/>
                                                                                  <w:marBottom w:val="0"/>
                                                                                  <w:divBdr>
                                                                                    <w:top w:val="none" w:sz="0" w:space="0" w:color="auto"/>
                                                                                    <w:left w:val="none" w:sz="0" w:space="0" w:color="auto"/>
                                                                                    <w:bottom w:val="none" w:sz="0" w:space="0" w:color="auto"/>
                                                                                    <w:right w:val="none" w:sz="0" w:space="0" w:color="auto"/>
                                                                                  </w:divBdr>
                                                                                  <w:divsChild>
                                                                                    <w:div w:id="1100028153">
                                                                                      <w:marLeft w:val="0"/>
                                                                                      <w:marRight w:val="0"/>
                                                                                      <w:marTop w:val="0"/>
                                                                                      <w:marBottom w:val="0"/>
                                                                                      <w:divBdr>
                                                                                        <w:top w:val="none" w:sz="0" w:space="0" w:color="auto"/>
                                                                                        <w:left w:val="none" w:sz="0" w:space="0" w:color="auto"/>
                                                                                        <w:bottom w:val="none" w:sz="0" w:space="0" w:color="auto"/>
                                                                                        <w:right w:val="none" w:sz="0" w:space="0" w:color="auto"/>
                                                                                      </w:divBdr>
                                                                                      <w:divsChild>
                                                                                        <w:div w:id="89353038">
                                                                                          <w:marLeft w:val="0"/>
                                                                                          <w:marRight w:val="0"/>
                                                                                          <w:marTop w:val="0"/>
                                                                                          <w:marBottom w:val="0"/>
                                                                                          <w:divBdr>
                                                                                            <w:top w:val="none" w:sz="0" w:space="0" w:color="auto"/>
                                                                                            <w:left w:val="none" w:sz="0" w:space="0" w:color="auto"/>
                                                                                            <w:bottom w:val="none" w:sz="0" w:space="0" w:color="auto"/>
                                                                                            <w:right w:val="none" w:sz="0" w:space="0" w:color="auto"/>
                                                                                          </w:divBdr>
                                                                                          <w:divsChild>
                                                                                            <w:div w:id="788160572">
                                                                                              <w:marLeft w:val="0"/>
                                                                                              <w:marRight w:val="0"/>
                                                                                              <w:marTop w:val="0"/>
                                                                                              <w:marBottom w:val="0"/>
                                                                                              <w:divBdr>
                                                                                                <w:top w:val="none" w:sz="0" w:space="0" w:color="auto"/>
                                                                                                <w:left w:val="none" w:sz="0" w:space="0" w:color="auto"/>
                                                                                                <w:bottom w:val="none" w:sz="0" w:space="0" w:color="auto"/>
                                                                                                <w:right w:val="none" w:sz="0" w:space="0" w:color="auto"/>
                                                                                              </w:divBdr>
                                                                                              <w:divsChild>
                                                                                                <w:div w:id="696084061">
                                                                                                  <w:marLeft w:val="0"/>
                                                                                                  <w:marRight w:val="0"/>
                                                                                                  <w:marTop w:val="0"/>
                                                                                                  <w:marBottom w:val="0"/>
                                                                                                  <w:divBdr>
                                                                                                    <w:top w:val="none" w:sz="0" w:space="0" w:color="auto"/>
                                                                                                    <w:left w:val="none" w:sz="0" w:space="0" w:color="auto"/>
                                                                                                    <w:bottom w:val="none" w:sz="0" w:space="0" w:color="auto"/>
                                                                                                    <w:right w:val="none" w:sz="0" w:space="0" w:color="auto"/>
                                                                                                  </w:divBdr>
                                                                                                  <w:divsChild>
                                                                                                    <w:div w:id="694162374">
                                                                                                      <w:marLeft w:val="0"/>
                                                                                                      <w:marRight w:val="0"/>
                                                                                                      <w:marTop w:val="0"/>
                                                                                                      <w:marBottom w:val="0"/>
                                                                                                      <w:divBdr>
                                                                                                        <w:top w:val="none" w:sz="0" w:space="0" w:color="auto"/>
                                                                                                        <w:left w:val="none" w:sz="0" w:space="0" w:color="auto"/>
                                                                                                        <w:bottom w:val="none" w:sz="0" w:space="0" w:color="auto"/>
                                                                                                        <w:right w:val="none" w:sz="0" w:space="0" w:color="auto"/>
                                                                                                      </w:divBdr>
                                                                                                      <w:divsChild>
                                                                                                        <w:div w:id="1087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488612">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46345738">
      <w:bodyDiv w:val="1"/>
      <w:marLeft w:val="0"/>
      <w:marRight w:val="0"/>
      <w:marTop w:val="0"/>
      <w:marBottom w:val="0"/>
      <w:divBdr>
        <w:top w:val="none" w:sz="0" w:space="0" w:color="auto"/>
        <w:left w:val="none" w:sz="0" w:space="0" w:color="auto"/>
        <w:bottom w:val="none" w:sz="0" w:space="0" w:color="auto"/>
        <w:right w:val="none" w:sz="0" w:space="0" w:color="auto"/>
      </w:divBdr>
    </w:div>
    <w:div w:id="1084718718">
      <w:bodyDiv w:val="1"/>
      <w:marLeft w:val="0"/>
      <w:marRight w:val="0"/>
      <w:marTop w:val="0"/>
      <w:marBottom w:val="0"/>
      <w:divBdr>
        <w:top w:val="none" w:sz="0" w:space="0" w:color="auto"/>
        <w:left w:val="none" w:sz="0" w:space="0" w:color="auto"/>
        <w:bottom w:val="none" w:sz="0" w:space="0" w:color="auto"/>
        <w:right w:val="none" w:sz="0" w:space="0" w:color="auto"/>
      </w:divBdr>
    </w:div>
    <w:div w:id="12545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Regulations-and-Guidance/Guidance/Manuals/Downloads/clm104c05.pdf" TargetMode="External"/><Relationship Id="rId18" Type="http://schemas.openxmlformats.org/officeDocument/2006/relationships/hyperlink" Target="https://www.cms.gov/Medicare/Billing/TherapyServices/index.html" TargetMode="External"/><Relationship Id="rId3" Type="http://schemas.openxmlformats.org/officeDocument/2006/relationships/customXml" Target="../customXml/item3.xml"/><Relationship Id="rId21" Type="http://schemas.openxmlformats.org/officeDocument/2006/relationships/hyperlink" Target="https://www.cms.gov/Regulations-and-Guidance/Guidance/Manuals/Downloads/clm104c05.pdf" TargetMode="External"/><Relationship Id="rId7" Type="http://schemas.openxmlformats.org/officeDocument/2006/relationships/settings" Target="settings.xml"/><Relationship Id="rId12" Type="http://schemas.openxmlformats.org/officeDocument/2006/relationships/hyperlink" Target="https://www.cms.gov/Center/Provider-Type/All-Fee-For-Service-Providers/Downloads/Medicare-Expired-Legislative-Provisions-Extended.pdf" TargetMode="External"/><Relationship Id="rId17" Type="http://schemas.openxmlformats.org/officeDocument/2006/relationships/hyperlink" Target="https://www.cms.gov/Center/Provider-Type/All-Fee-For-Service-Providers/Downloads/Medicare-Expired-Legislative-Provisions-Extended.pdf" TargetMode="External"/><Relationship Id="rId2" Type="http://schemas.openxmlformats.org/officeDocument/2006/relationships/customXml" Target="../customXml/item2.xml"/><Relationship Id="rId16" Type="http://schemas.openxmlformats.org/officeDocument/2006/relationships/hyperlink" Target="ddocname:00144500" TargetMode="External"/><Relationship Id="rId20" Type="http://schemas.openxmlformats.org/officeDocument/2006/relationships/hyperlink" Target="https://www.cms.gov/Center/Provider-Type/All-Fee-For-Service-Providers/Downloads/Medicare-Expired-Legislative-Provisions-Extend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144500" TargetMode="External"/><Relationship Id="rId5" Type="http://schemas.openxmlformats.org/officeDocument/2006/relationships/numbering" Target="numbering.xml"/><Relationship Id="rId15" Type="http://schemas.openxmlformats.org/officeDocument/2006/relationships/hyperlink" Target="https://www.cms.gov/Center/Provider-Type/All-Fee-For-Service-Providers/Downloads/Medicare-Expired-Legislative-Provisions-Extended.pdf" TargetMode="External"/><Relationship Id="rId23" Type="http://schemas.openxmlformats.org/officeDocument/2006/relationships/theme" Target="theme/theme1.xml"/><Relationship Id="rId10" Type="http://schemas.openxmlformats.org/officeDocument/2006/relationships/hyperlink" Target="https://www.cms.gov/Regulations-and-Guidance/Guidance/Manuals/Downloads/clm104c05.pdf" TargetMode="External"/><Relationship Id="rId19" Type="http://schemas.openxmlformats.org/officeDocument/2006/relationships/hyperlink" Target="ddocname:00093712" TargetMode="External"/><Relationship Id="rId4" Type="http://schemas.openxmlformats.org/officeDocument/2006/relationships/customXml" Target="../customXml/item4.xml"/><Relationship Id="rId9" Type="http://schemas.openxmlformats.org/officeDocument/2006/relationships/hyperlink" Target="https://www.cms.gov/Center/Provider-Type/All-Fee-For-Service-Providers/Downloads/Medicare-Expired-Legislative-Provisions-Extended.pdf" TargetMode="External"/><Relationship Id="rId14" Type="http://schemas.openxmlformats.org/officeDocument/2006/relationships/hyperlink" Target="ddocname:001445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2F257-A49C-4E98-A57D-75DEBEE92B40}">
  <ds:schemaRefs>
    <ds:schemaRef ds:uri="http://schemas.openxmlformats.org/officeDocument/2006/bibliography"/>
  </ds:schemaRefs>
</ds:datastoreItem>
</file>

<file path=customXml/itemProps2.xml><?xml version="1.0" encoding="utf-8"?>
<ds:datastoreItem xmlns:ds="http://schemas.openxmlformats.org/officeDocument/2006/customXml" ds:itemID="{95BFE298-170C-44C7-9428-E4F6F6421DB2}">
  <ds:schemaRefs>
    <ds:schemaRef ds:uri="http://schemas.microsoft.com/sharepoint/v3/contenttype/forms"/>
  </ds:schemaRefs>
</ds:datastoreItem>
</file>

<file path=customXml/itemProps3.xml><?xml version="1.0" encoding="utf-8"?>
<ds:datastoreItem xmlns:ds="http://schemas.openxmlformats.org/officeDocument/2006/customXml" ds:itemID="{AB1A8AC3-5665-4D1B-BF56-D01643687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66F085-7151-4A89-9096-E3C574D7D518}">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lastModifiedBy>Keefer, Felecia</cp:lastModifiedBy>
  <cp:revision>2</cp:revision>
  <cp:lastPrinted>2013-08-22T18:47:00Z</cp:lastPrinted>
  <dcterms:created xsi:type="dcterms:W3CDTF">2025-01-14T19:36:00Z</dcterms:created>
  <dcterms:modified xsi:type="dcterms:W3CDTF">2025-01-14T19:36:00Z</dcterms:modified>
</cp:coreProperties>
</file>